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atLeast"/>
        <w:ind w:firstLine="616" w:firstLineChars="200"/>
        <w:jc w:val="right"/>
        <w:rPr>
          <w:rFonts w:hint="default" w:ascii="仿宋_GB2312"/>
          <w:spacing w:val="-6"/>
          <w:lang w:val="en-US" w:eastAsia="zh-CN"/>
        </w:rPr>
      </w:pPr>
      <w:bookmarkStart w:id="12" w:name="_GoBack"/>
      <w:bookmarkEnd w:id="12"/>
      <w:r>
        <w:rPr>
          <w:rFonts w:hint="eastAsia" w:ascii="仿宋_GB2312"/>
          <w:spacing w:val="-6"/>
          <w:lang w:val="en-US" w:eastAsia="zh-CN"/>
        </w:rPr>
        <w:t>ZJKC03-202</w:t>
      </w:r>
      <w:r>
        <w:rPr>
          <w:rFonts w:hint="default" w:ascii="仿宋_GB2312"/>
          <w:spacing w:val="-6"/>
          <w:lang w:val="en-US" w:eastAsia="zh-CN"/>
        </w:rPr>
        <w:t>3</w:t>
      </w:r>
      <w:r>
        <w:rPr>
          <w:rFonts w:hint="eastAsia" w:ascii="仿宋_GB2312"/>
          <w:spacing w:val="-6"/>
          <w:lang w:val="en-US" w:eastAsia="zh-CN"/>
        </w:rPr>
        <w:t>-000</w:t>
      </w:r>
      <w:r>
        <w:rPr>
          <w:rFonts w:hint="default" w:ascii="仿宋_GB2312"/>
          <w:spacing w:val="-6"/>
          <w:lang w:val="en-US" w:eastAsia="zh-CN"/>
        </w:rPr>
        <w:t>1</w:t>
      </w:r>
    </w:p>
    <w:tbl>
      <w:tblPr>
        <w:tblStyle w:val="9"/>
        <w:tblpPr w:leftFromText="180" w:rightFromText="180" w:vertAnchor="page" w:horzAnchor="margin" w:tblpXSpec="center" w:tblpY="3076"/>
        <w:tblW w:w="9114" w:type="dxa"/>
        <w:tblInd w:w="0" w:type="dxa"/>
        <w:tblLayout w:type="fixed"/>
        <w:tblCellMar>
          <w:top w:w="0" w:type="dxa"/>
          <w:left w:w="108" w:type="dxa"/>
          <w:bottom w:w="0" w:type="dxa"/>
          <w:right w:w="108" w:type="dxa"/>
        </w:tblCellMar>
      </w:tblPr>
      <w:tblGrid>
        <w:gridCol w:w="7850"/>
        <w:gridCol w:w="1264"/>
      </w:tblGrid>
      <w:tr>
        <w:tblPrEx>
          <w:tblCellMar>
            <w:top w:w="0" w:type="dxa"/>
            <w:left w:w="108" w:type="dxa"/>
            <w:bottom w:w="0" w:type="dxa"/>
            <w:right w:w="108" w:type="dxa"/>
          </w:tblCellMar>
        </w:tblPrEx>
        <w:trPr>
          <w:trHeight w:val="1135" w:hRule="atLeast"/>
        </w:trPr>
        <w:tc>
          <w:tcPr>
            <w:tcW w:w="7850" w:type="dxa"/>
            <w:vAlign w:val="center"/>
          </w:tcPr>
          <w:p>
            <w:pPr>
              <w:snapToGrid w:val="0"/>
              <w:spacing w:line="1100" w:lineRule="exact"/>
              <w:jc w:val="center"/>
              <w:rPr>
                <w:rFonts w:ascii="方正小标宋简体" w:eastAsia="方正小标宋简体"/>
                <w:spacing w:val="7"/>
                <w:w w:val="80"/>
              </w:rPr>
            </w:pPr>
            <w:r>
              <w:rPr>
                <w:rFonts w:hint="eastAsia" w:ascii="方正小标宋简体" w:hAnsi="华文细黑" w:eastAsia="方正小标宋简体"/>
                <w:snapToGrid w:val="0"/>
                <w:color w:val="FF0000"/>
                <w:spacing w:val="7"/>
                <w:w w:val="80"/>
                <w:kern w:val="10"/>
                <w:sz w:val="94"/>
                <w:szCs w:val="94"/>
              </w:rPr>
              <w:t>丽水市经济和信息化局</w:t>
            </w:r>
          </w:p>
        </w:tc>
        <w:tc>
          <w:tcPr>
            <w:tcW w:w="1264" w:type="dxa"/>
            <w:vMerge w:val="restart"/>
            <w:vAlign w:val="center"/>
          </w:tcPr>
          <w:p>
            <w:pPr>
              <w:snapToGrid w:val="0"/>
              <w:spacing w:line="1100" w:lineRule="exact"/>
              <w:jc w:val="center"/>
              <w:rPr>
                <w:rFonts w:ascii="方正小标宋简体" w:eastAsia="方正小标宋简体"/>
                <w:w w:val="70"/>
              </w:rPr>
            </w:pPr>
            <w:r>
              <w:rPr>
                <w:rFonts w:hint="eastAsia" w:ascii="方正小标宋简体" w:hAnsi="华文细黑" w:eastAsia="方正小标宋简体"/>
                <w:snapToGrid w:val="0"/>
                <w:color w:val="FF0000"/>
                <w:spacing w:val="-80"/>
                <w:w w:val="70"/>
                <w:kern w:val="10"/>
                <w:sz w:val="94"/>
                <w:szCs w:val="94"/>
              </w:rPr>
              <w:t>文件</w:t>
            </w:r>
          </w:p>
        </w:tc>
      </w:tr>
      <w:tr>
        <w:tblPrEx>
          <w:tblCellMar>
            <w:top w:w="0" w:type="dxa"/>
            <w:left w:w="108" w:type="dxa"/>
            <w:bottom w:w="0" w:type="dxa"/>
            <w:right w:w="108" w:type="dxa"/>
          </w:tblCellMar>
        </w:tblPrEx>
        <w:trPr>
          <w:trHeight w:val="1135" w:hRule="atLeast"/>
        </w:trPr>
        <w:tc>
          <w:tcPr>
            <w:tcW w:w="7850" w:type="dxa"/>
            <w:vAlign w:val="center"/>
          </w:tcPr>
          <w:p>
            <w:pPr>
              <w:snapToGrid w:val="0"/>
              <w:spacing w:line="1100" w:lineRule="exact"/>
              <w:jc w:val="distribute"/>
              <w:rPr>
                <w:rFonts w:hint="eastAsia" w:ascii="方正小标宋简体" w:hAnsi="Times New Roman" w:eastAsia="方正小标宋简体" w:cs="Times New Roman"/>
                <w:spacing w:val="7"/>
                <w:w w:val="80"/>
                <w:kern w:val="2"/>
                <w:sz w:val="32"/>
                <w:szCs w:val="20"/>
                <w:lang w:val="en-US" w:eastAsia="zh-CN" w:bidi="ar-SA"/>
              </w:rPr>
            </w:pPr>
            <w:r>
              <w:rPr>
                <w:rFonts w:hint="eastAsia" w:ascii="方正小标宋简体" w:hAnsi="华文细黑" w:eastAsia="方正小标宋简体"/>
                <w:snapToGrid w:val="0"/>
                <w:color w:val="FF0000"/>
                <w:spacing w:val="7"/>
                <w:w w:val="80"/>
                <w:kern w:val="10"/>
                <w:sz w:val="94"/>
                <w:szCs w:val="94"/>
              </w:rPr>
              <w:t>丽水市</w:t>
            </w:r>
            <w:r>
              <w:rPr>
                <w:rFonts w:hint="eastAsia" w:ascii="方正小标宋简体" w:hAnsi="华文细黑" w:eastAsia="方正小标宋简体"/>
                <w:snapToGrid w:val="0"/>
                <w:color w:val="FF0000"/>
                <w:spacing w:val="7"/>
                <w:w w:val="80"/>
                <w:kern w:val="10"/>
                <w:sz w:val="94"/>
                <w:szCs w:val="94"/>
                <w:lang w:eastAsia="zh-CN"/>
              </w:rPr>
              <w:t>公安</w:t>
            </w:r>
            <w:r>
              <w:rPr>
                <w:rFonts w:hint="eastAsia" w:ascii="方正小标宋简体" w:hAnsi="华文细黑" w:eastAsia="方正小标宋简体"/>
                <w:snapToGrid w:val="0"/>
                <w:color w:val="FF0000"/>
                <w:spacing w:val="7"/>
                <w:w w:val="80"/>
                <w:kern w:val="10"/>
                <w:sz w:val="94"/>
                <w:szCs w:val="94"/>
              </w:rPr>
              <w:t>局</w:t>
            </w:r>
          </w:p>
        </w:tc>
        <w:tc>
          <w:tcPr>
            <w:tcW w:w="1264" w:type="dxa"/>
            <w:vMerge w:val="continue"/>
            <w:vAlign w:val="center"/>
          </w:tcPr>
          <w:p>
            <w:pPr>
              <w:snapToGrid w:val="0"/>
              <w:spacing w:line="560" w:lineRule="exact"/>
              <w:jc w:val="center"/>
              <w:rPr>
                <w:rFonts w:ascii="方正小标宋简体" w:eastAsia="方正小标宋简体"/>
              </w:rPr>
            </w:pPr>
          </w:p>
        </w:tc>
      </w:tr>
      <w:tr>
        <w:tblPrEx>
          <w:tblCellMar>
            <w:top w:w="0" w:type="dxa"/>
            <w:left w:w="108" w:type="dxa"/>
            <w:bottom w:w="0" w:type="dxa"/>
            <w:right w:w="108" w:type="dxa"/>
          </w:tblCellMar>
        </w:tblPrEx>
        <w:trPr>
          <w:trHeight w:val="1135" w:hRule="atLeast"/>
        </w:trPr>
        <w:tc>
          <w:tcPr>
            <w:tcW w:w="7850" w:type="dxa"/>
            <w:vAlign w:val="center"/>
          </w:tcPr>
          <w:p>
            <w:pPr>
              <w:snapToGrid w:val="0"/>
              <w:spacing w:line="1100" w:lineRule="exact"/>
              <w:jc w:val="distribute"/>
              <w:rPr>
                <w:rFonts w:hint="eastAsia" w:ascii="方正小标宋简体" w:hAnsi="Times New Roman" w:eastAsia="方正小标宋简体" w:cs="Times New Roman"/>
                <w:spacing w:val="7"/>
                <w:w w:val="80"/>
                <w:kern w:val="2"/>
                <w:sz w:val="32"/>
                <w:szCs w:val="20"/>
                <w:lang w:val="en-US" w:eastAsia="zh-CN" w:bidi="ar-SA"/>
              </w:rPr>
            </w:pPr>
            <w:r>
              <w:rPr>
                <w:rFonts w:hint="eastAsia" w:ascii="方正小标宋简体" w:hAnsi="华文细黑" w:eastAsia="方正小标宋简体"/>
                <w:snapToGrid w:val="0"/>
                <w:color w:val="FF0000"/>
                <w:spacing w:val="7"/>
                <w:w w:val="80"/>
                <w:kern w:val="10"/>
                <w:sz w:val="94"/>
                <w:szCs w:val="94"/>
              </w:rPr>
              <w:t>丽水市交通运输局</w:t>
            </w:r>
          </w:p>
        </w:tc>
        <w:tc>
          <w:tcPr>
            <w:tcW w:w="1264" w:type="dxa"/>
            <w:vMerge w:val="continue"/>
            <w:vAlign w:val="center"/>
          </w:tcPr>
          <w:p>
            <w:pPr>
              <w:snapToGrid w:val="0"/>
              <w:spacing w:line="560" w:lineRule="exact"/>
              <w:jc w:val="center"/>
              <w:rPr>
                <w:rFonts w:ascii="方正小标宋简体" w:eastAsia="方正小标宋简体"/>
              </w:rPr>
            </w:pPr>
          </w:p>
        </w:tc>
      </w:tr>
    </w:tbl>
    <w:p>
      <w:pPr>
        <w:snapToGrid w:val="0"/>
        <w:spacing w:line="1100" w:lineRule="exact"/>
        <w:jc w:val="distribute"/>
        <w:rPr>
          <w:rFonts w:hint="eastAsia" w:ascii="方正小标宋简体" w:hAnsi="华文细黑" w:eastAsia="方正小标宋简体"/>
          <w:snapToGrid w:val="0"/>
          <w:color w:val="FF0000"/>
          <w:spacing w:val="7"/>
          <w:w w:val="80"/>
          <w:kern w:val="10"/>
          <w:sz w:val="94"/>
          <w:szCs w:val="94"/>
        </w:rPr>
      </w:pPr>
    </w:p>
    <w:p>
      <w:pPr>
        <w:keepNext w:val="0"/>
        <w:keepLines w:val="0"/>
        <w:pageBreakBefore w:val="0"/>
        <w:widowControl w:val="0"/>
        <w:kinsoku/>
        <w:wordWrap/>
        <w:overflowPunct/>
        <w:topLinePunct w:val="0"/>
        <w:autoSpaceDE/>
        <w:autoSpaceDN/>
        <w:bidi w:val="0"/>
        <w:adjustRightInd/>
        <w:snapToGrid w:val="0"/>
        <w:spacing w:line="560" w:lineRule="atLeast"/>
        <w:ind w:firstLine="0" w:firstLineChars="0"/>
        <w:jc w:val="center"/>
        <w:textAlignment w:val="auto"/>
        <w:rPr>
          <w:rFonts w:ascii="楷体" w:hAnsi="楷体" w:eastAsia="楷体"/>
          <w:sz w:val="32"/>
          <w:szCs w:val="32"/>
        </w:rPr>
      </w:pPr>
      <w:r>
        <w:rPr>
          <w:rFonts w:hint="eastAsia" w:ascii="仿宋_GB2312" w:eastAsia="仿宋_GB2312"/>
          <w:sz w:val="32"/>
          <w:szCs w:val="32"/>
        </w:rPr>
        <w:t>丽经信〔20</w:t>
      </w:r>
      <w:r>
        <w:rPr>
          <w:rFonts w:hint="eastAsia" w:ascii="仿宋_GB2312"/>
          <w:sz w:val="32"/>
          <w:szCs w:val="32"/>
          <w:lang w:val="en-US" w:eastAsia="zh-CN"/>
        </w:rPr>
        <w:t>23</w:t>
      </w:r>
      <w:r>
        <w:rPr>
          <w:rFonts w:hint="eastAsia" w:ascii="仿宋_GB2312" w:eastAsia="仿宋_GB2312"/>
          <w:sz w:val="32"/>
          <w:szCs w:val="32"/>
        </w:rPr>
        <w:t>〕</w:t>
      </w:r>
      <w:r>
        <w:rPr>
          <w:rFonts w:hint="eastAsia" w:ascii="仿宋_GB2312"/>
          <w:sz w:val="32"/>
          <w:szCs w:val="32"/>
          <w:lang w:val="en-US" w:eastAsia="zh-CN"/>
        </w:rPr>
        <w:t>30</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方正小标宋简体" w:hAnsi="宋体" w:eastAsia="方正小标宋简体"/>
          <w:bCs/>
          <w:sz w:val="44"/>
          <w:szCs w:val="44"/>
        </w:rPr>
      </w:pPr>
      <w:r>
        <w:rPr>
          <w:rFonts w:asciiTheme="minorHAnsi"/>
        </w:rPr>
        <w:pict>
          <v:line id="DocMarkLine" o:spid="_x0000_s2052" o:spt="20" style="position:absolute;left:0pt;margin-left:-7.65pt;margin-top:7.75pt;height:0pt;width:457.5pt;mso-wrap-distance-bottom:0pt;mso-wrap-distance-top:0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">
            <v:path arrowok="t"/>
            <v:fill focussize="0,0"/>
            <v:stroke weight="2pt" color="#FF0000"/>
            <v:imagedata o:title=""/>
            <o:lock v:ext="edit"/>
            <w10:wrap type="topAndBottom"/>
          </v:line>
        </w:pict>
      </w:r>
      <w:r>
        <w:rPr>
          <w:rFonts w:hint="eastAsia" w:ascii="仿宋_GB2312"/>
        </w:rPr>
        <w:tab/>
      </w:r>
      <w:r>
        <w:rPr>
          <w:rFonts w:hint="eastAsia" w:ascii="仿宋_GB2312"/>
        </w:rPr>
        <w:tab/>
      </w:r>
      <w:r>
        <w:rPr>
          <w:rFonts w:ascii="仿宋_GB2312"/>
        </w:rPr>
        <w:tab/>
      </w:r>
    </w:p>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方正小标宋简体" w:hAnsi="宋体" w:eastAsia="方正小标宋简体"/>
          <w:bCs/>
          <w:sz w:val="44"/>
          <w:szCs w:val="44"/>
        </w:rPr>
      </w:pPr>
      <w:r>
        <w:rPr>
          <w:rFonts w:hint="eastAsia" w:ascii="方正小标宋简体" w:hAnsi="宋体" w:eastAsia="方正小标宋简体"/>
          <w:bCs/>
          <w:sz w:val="44"/>
          <w:szCs w:val="44"/>
        </w:rPr>
        <w:t>丽水市经济和信息化局 丽水市公安局</w:t>
      </w:r>
    </w:p>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方正小标宋简体" w:hAnsi="宋体" w:eastAsia="方正小标宋简体"/>
          <w:bCs/>
          <w:sz w:val="44"/>
          <w:szCs w:val="44"/>
        </w:rPr>
      </w:pPr>
      <w:r>
        <w:rPr>
          <w:rFonts w:hint="eastAsia" w:ascii="方正小标宋简体" w:hAnsi="宋体" w:eastAsia="方正小标宋简体"/>
          <w:bCs/>
          <w:sz w:val="44"/>
          <w:szCs w:val="44"/>
        </w:rPr>
        <w:t>丽水市交通运输局关于</w:t>
      </w:r>
      <w:r>
        <w:rPr>
          <w:rFonts w:hint="eastAsia" w:ascii="方正小标宋简体" w:hAnsi="宋体" w:eastAsia="方正小标宋简体"/>
          <w:bCs/>
          <w:sz w:val="44"/>
          <w:szCs w:val="44"/>
          <w:lang w:eastAsia="zh-CN"/>
        </w:rPr>
        <w:t>修改</w:t>
      </w:r>
      <w:r>
        <w:rPr>
          <w:rFonts w:hint="eastAsia" w:ascii="方正小标宋简体" w:hAnsi="宋体" w:eastAsia="方正小标宋简体"/>
          <w:bCs/>
          <w:sz w:val="44"/>
          <w:szCs w:val="44"/>
        </w:rPr>
        <w:t>《</w:t>
      </w:r>
      <w:r>
        <w:rPr>
          <w:rFonts w:hint="eastAsia" w:ascii="方正小标宋简体" w:hAnsi="宋体" w:eastAsia="方正小标宋简体"/>
          <w:bCs/>
          <w:sz w:val="44"/>
          <w:szCs w:val="44"/>
          <w:lang w:eastAsia="zh-CN"/>
        </w:rPr>
        <w:t>丽水</w:t>
      </w:r>
      <w:r>
        <w:rPr>
          <w:rFonts w:hint="eastAsia" w:ascii="方正小标宋简体" w:hAnsi="宋体" w:eastAsia="方正小标宋简体"/>
          <w:bCs/>
          <w:sz w:val="44"/>
          <w:szCs w:val="44"/>
        </w:rPr>
        <w:t>市智能网联车辆道路测试和示范应用管理实施细则</w:t>
      </w:r>
    </w:p>
    <w:p>
      <w:pPr>
        <w:keepNext w:val="0"/>
        <w:keepLines w:val="0"/>
        <w:pageBreakBefore w:val="0"/>
        <w:widowControl w:val="0"/>
        <w:kinsoku/>
        <w:wordWrap/>
        <w:overflowPunct/>
        <w:topLinePunct w:val="0"/>
        <w:autoSpaceDE/>
        <w:autoSpaceDN/>
        <w:bidi w:val="0"/>
        <w:adjustRightInd/>
        <w:snapToGrid w:val="0"/>
        <w:spacing w:after="157" w:afterLines="50" w:line="0" w:lineRule="atLeast"/>
        <w:jc w:val="center"/>
        <w:textAlignment w:val="auto"/>
        <w:rPr>
          <w:rFonts w:hint="eastAsia" w:ascii="方正小标宋简体" w:hAnsi="宋体" w:eastAsia="方正小标宋简体"/>
          <w:bCs/>
          <w:sz w:val="44"/>
          <w:szCs w:val="44"/>
        </w:rPr>
      </w:pPr>
      <w:r>
        <w:rPr>
          <w:rFonts w:hint="eastAsia" w:ascii="方正小标宋简体" w:hAnsi="宋体" w:eastAsia="方正小标宋简体"/>
          <w:bCs/>
          <w:sz w:val="44"/>
          <w:szCs w:val="44"/>
        </w:rPr>
        <w:t>（试行）》的通知</w:t>
      </w:r>
    </w:p>
    <w:p>
      <w:pPr>
        <w:pStyle w:val="4"/>
        <w:keepNext w:val="0"/>
        <w:keepLines w:val="0"/>
        <w:pageBreakBefore w:val="0"/>
        <w:widowControl w:val="0"/>
        <w:kinsoku/>
        <w:wordWrap/>
        <w:overflowPunct/>
        <w:topLinePunct w:val="0"/>
        <w:autoSpaceDE/>
        <w:autoSpaceDN/>
        <w:bidi w:val="0"/>
        <w:adjustRightInd/>
        <w:spacing w:line="600" w:lineRule="exact"/>
        <w:textAlignment w:val="auto"/>
        <w:rPr>
          <w:rFonts w:ascii="Calibri" w:hAnsi="Calibri"/>
        </w:rPr>
      </w:pPr>
      <w:r>
        <w:rPr>
          <w:rFonts w:hint="eastAsia" w:hAnsi="宋体"/>
        </w:rPr>
        <w:t>市级有关部门（单位），各县（市、区）经商局、公安（分）局、交通运输局：</w:t>
      </w:r>
      <w:bookmarkStart w:id="0" w:name="Body"/>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经研究，决定对《丽水市智能网联车辆道路测试和示范应用管理实施细则（试行）》（丽经信〔2022〕</w:t>
      </w:r>
      <w:r>
        <w:rPr>
          <w:rFonts w:hint="eastAsia" w:ascii="仿宋_GB2312" w:hAnsi="仿宋_GB2312" w:eastAsia="仿宋_GB2312" w:cs="仿宋_GB2312"/>
          <w:lang w:val="en-US" w:eastAsia="zh-CN"/>
        </w:rPr>
        <w:t>63号</w:t>
      </w:r>
      <w:r>
        <w:rPr>
          <w:rFonts w:hint="eastAsia" w:ascii="仿宋_GB2312" w:hAnsi="仿宋_GB2312" w:eastAsia="仿宋_GB2312" w:cs="仿宋_GB2312"/>
          <w:lang w:eastAsia="zh-CN"/>
        </w:rPr>
        <w:t>）的个别条款作如下修改。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将“三、道路测试与示范应用主体、驾驶人及车辆”中的第二款第</w:t>
      </w:r>
      <w:r>
        <w:rPr>
          <w:rFonts w:hint="eastAsia" w:ascii="仿宋_GB2312" w:hAnsi="仿宋_GB2312" w:eastAsia="仿宋_GB2312" w:cs="仿宋_GB2312"/>
          <w:lang w:val="en-US" w:eastAsia="zh-CN"/>
        </w:rPr>
        <w:t>1点修改为</w:t>
      </w:r>
      <w:r>
        <w:rPr>
          <w:rFonts w:hint="eastAsia" w:ascii="仿宋_GB2312" w:hAnsi="仿宋_GB2312" w:eastAsia="仿宋_GB2312" w:cs="仿宋_GB2312"/>
          <w:lang w:eastAsia="zh-CN"/>
        </w:rPr>
        <w:t>“（二）示范应用主体是指提出智能网联车辆示范应用申请、组织示范应用并承担相应责任的一个单位或多个单位联合体，应符合如下条件：</w:t>
      </w:r>
      <w:r>
        <w:rPr>
          <w:rFonts w:hint="eastAsia" w:ascii="仿宋_GB2312" w:hAnsi="仿宋_GB2312" w:eastAsia="仿宋_GB2312" w:cs="仿宋_GB2312"/>
          <w:lang w:val="en-US" w:eastAsia="zh-CN"/>
        </w:rPr>
        <w:t>1.在中华人民共和国境内登记注册的独立法人单位。</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16" w:firstLineChars="200"/>
        <w:textAlignment w:val="auto"/>
        <w:rPr>
          <w:rFonts w:hint="eastAsia" w:ascii="仿宋_GB2312"/>
          <w:spacing w:val="-6"/>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16" w:firstLineChars="200"/>
        <w:textAlignment w:val="auto"/>
        <w:rPr>
          <w:rFonts w:hint="eastAsia" w:ascii="仿宋_GB2312"/>
          <w:spacing w:val="-6"/>
        </w:rPr>
      </w:pPr>
    </w:p>
    <w:p>
      <w:pPr>
        <w:pStyle w:val="17"/>
        <w:keepNext w:val="0"/>
        <w:keepLines w:val="0"/>
        <w:pageBreakBefore w:val="0"/>
        <w:widowControl w:val="0"/>
        <w:kinsoku/>
        <w:wordWrap/>
        <w:overflowPunct/>
        <w:topLinePunct w:val="0"/>
        <w:autoSpaceDE/>
        <w:autoSpaceDN/>
        <w:bidi w:val="0"/>
        <w:adjustRightInd/>
        <w:snapToGrid/>
        <w:spacing w:after="157" w:afterLines="50" w:line="0" w:lineRule="atLeast"/>
        <w:ind w:firstLine="640"/>
        <w:jc w:val="left"/>
        <w:textAlignment w:val="auto"/>
        <w:outlineLvl w:val="0"/>
        <w:rPr>
          <w:rFonts w:hint="eastAsia" w:ascii="仿宋_GB2312" w:hAnsi="仿宋_GB2312" w:eastAsia="仿宋_GB2312" w:cs="仿宋_GB2312"/>
          <w:kern w:val="2"/>
          <w:sz w:val="32"/>
          <w:szCs w:val="20"/>
          <w:lang w:val="en-US" w:eastAsia="zh-CN" w:bidi="ar-SA"/>
        </w:rPr>
      </w:pPr>
      <w:r>
        <w:rPr>
          <w:rFonts w:hint="eastAsia" w:ascii="仿宋_GB2312" w:hAnsi="仿宋_GB2312" w:eastAsia="仿宋_GB2312" w:cs="仿宋_GB2312"/>
          <w:kern w:val="2"/>
          <w:sz w:val="32"/>
          <w:szCs w:val="20"/>
          <w:lang w:val="en-US" w:eastAsia="zh-CN" w:bidi="ar-SA"/>
        </w:rPr>
        <w:t>附件：丽水市智能网联车辆道路测试和示范应用管理实施</w:t>
      </w:r>
    </w:p>
    <w:p>
      <w:pPr>
        <w:pStyle w:val="17"/>
        <w:keepNext w:val="0"/>
        <w:keepLines w:val="0"/>
        <w:pageBreakBefore w:val="0"/>
        <w:widowControl w:val="0"/>
        <w:kinsoku/>
        <w:wordWrap/>
        <w:overflowPunct/>
        <w:topLinePunct w:val="0"/>
        <w:autoSpaceDE/>
        <w:autoSpaceDN/>
        <w:bidi w:val="0"/>
        <w:adjustRightInd/>
        <w:snapToGrid/>
        <w:spacing w:after="157" w:afterLines="50" w:line="0" w:lineRule="atLeast"/>
        <w:ind w:firstLine="1600" w:firstLineChars="500"/>
        <w:jc w:val="left"/>
        <w:textAlignment w:val="auto"/>
        <w:outlineLvl w:val="0"/>
        <w:rPr>
          <w:rFonts w:hint="eastAsia" w:ascii="仿宋_GB2312" w:hAnsi="仿宋_GB2312" w:eastAsia="仿宋_GB2312" w:cs="仿宋_GB2312"/>
          <w:kern w:val="2"/>
          <w:sz w:val="32"/>
          <w:szCs w:val="20"/>
          <w:lang w:val="en-US" w:eastAsia="zh-CN" w:bidi="ar-SA"/>
        </w:rPr>
      </w:pPr>
      <w:r>
        <w:rPr>
          <w:rFonts w:hint="eastAsia" w:ascii="仿宋_GB2312" w:hAnsi="仿宋_GB2312" w:eastAsia="仿宋_GB2312" w:cs="仿宋_GB2312"/>
          <w:kern w:val="2"/>
          <w:sz w:val="32"/>
          <w:szCs w:val="20"/>
          <w:lang w:val="en-US" w:eastAsia="zh-CN" w:bidi="ar-SA"/>
        </w:rPr>
        <w:t>细则（试行）</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16" w:firstLineChars="200"/>
        <w:textAlignment w:val="auto"/>
        <w:rPr>
          <w:rFonts w:hint="eastAsia" w:ascii="仿宋_GB2312" w:eastAsia="仿宋_GB2312"/>
          <w:spacing w:val="-6"/>
          <w:lang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16" w:firstLineChars="200"/>
        <w:textAlignment w:val="auto"/>
        <w:rPr>
          <w:rFonts w:hint="eastAsia" w:ascii="仿宋_GB2312"/>
          <w:spacing w:val="-6"/>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16" w:firstLineChars="200"/>
        <w:textAlignment w:val="auto"/>
        <w:rPr>
          <w:rFonts w:hint="eastAsia" w:ascii="仿宋_GB2312"/>
          <w:spacing w:val="-6"/>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spacing w:val="0"/>
        </w:rPr>
      </w:pPr>
      <w:r>
        <w:rPr>
          <w:rFonts w:hint="eastAsia" w:ascii="仿宋_GB2312"/>
          <w:spacing w:val="0"/>
          <w:lang w:eastAsia="zh-CN"/>
        </w:rPr>
        <w:t>丽水市经济和信息化局</w:t>
      </w:r>
      <w:r>
        <w:rPr>
          <w:rFonts w:hint="eastAsia" w:ascii="仿宋_GB2312"/>
          <w:spacing w:val="0"/>
        </w:rPr>
        <w:t xml:space="preserve">       </w:t>
      </w:r>
      <w:r>
        <w:rPr>
          <w:rFonts w:hint="eastAsia" w:ascii="仿宋_GB2312"/>
          <w:spacing w:val="0"/>
          <w:lang w:val="en-US" w:eastAsia="zh-CN"/>
        </w:rPr>
        <w:t xml:space="preserve">     </w:t>
      </w:r>
      <w:r>
        <w:rPr>
          <w:rFonts w:hint="eastAsia" w:ascii="仿宋_GB2312"/>
          <w:spacing w:val="0"/>
        </w:rPr>
        <w:t xml:space="preserve">   </w:t>
      </w:r>
      <w:r>
        <w:rPr>
          <w:rFonts w:hint="eastAsia" w:ascii="仿宋_GB2312"/>
          <w:spacing w:val="0"/>
          <w:lang w:eastAsia="zh-CN"/>
        </w:rPr>
        <w:t>丽水</w:t>
      </w:r>
      <w:r>
        <w:rPr>
          <w:rFonts w:hint="eastAsia" w:ascii="仿宋_GB2312"/>
          <w:spacing w:val="0"/>
        </w:rPr>
        <w:t>市公安局</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spacing w:val="0"/>
          <w:lang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spacing w:val="0"/>
          <w:lang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spacing w:val="0"/>
          <w:lang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080" w:firstLineChars="1900"/>
        <w:textAlignment w:val="auto"/>
        <w:rPr>
          <w:rFonts w:hint="eastAsia" w:ascii="仿宋_GB2312"/>
          <w:spacing w:val="0"/>
        </w:rPr>
      </w:pPr>
      <w:r>
        <w:rPr>
          <w:rFonts w:hint="eastAsia" w:ascii="仿宋_GB2312"/>
          <w:spacing w:val="0"/>
          <w:lang w:eastAsia="zh-CN"/>
        </w:rPr>
        <w:t>丽水</w:t>
      </w:r>
      <w:r>
        <w:rPr>
          <w:rFonts w:hint="eastAsia" w:ascii="仿宋_GB2312"/>
          <w:spacing w:val="0"/>
        </w:rPr>
        <w:t>市交通运输局</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spacing w:val="0"/>
        </w:rPr>
      </w:pPr>
      <w:r>
        <w:rPr>
          <w:rFonts w:ascii="Calibri" w:hAnsi="Calibri"/>
          <w:spacing w:val="0"/>
        </w:rPr>
        <w:t xml:space="preserve">                              </w:t>
      </w:r>
      <w:r>
        <w:rPr>
          <w:rFonts w:hint="eastAsia" w:ascii="Calibri" w:hAnsi="Calibri"/>
          <w:spacing w:val="0"/>
          <w:lang w:val="en-US" w:eastAsia="zh-CN"/>
        </w:rPr>
        <w:t xml:space="preserve">  </w:t>
      </w:r>
      <w:r>
        <w:rPr>
          <w:rFonts w:ascii="Calibri" w:hAnsi="Calibri"/>
          <w:spacing w:val="0"/>
        </w:rPr>
        <w:t xml:space="preserve">  </w:t>
      </w:r>
      <w:r>
        <w:rPr>
          <w:rFonts w:hint="eastAsia" w:ascii="仿宋_GB2312" w:hAnsi="仿宋_GB2312" w:eastAsia="仿宋_GB2312" w:cs="仿宋_GB2312"/>
          <w:spacing w:val="0"/>
        </w:rPr>
        <w:t>202</w:t>
      </w:r>
      <w:r>
        <w:rPr>
          <w:rFonts w:hint="eastAsia" w:ascii="仿宋_GB2312" w:hAnsi="仿宋_GB2312" w:cs="仿宋_GB2312"/>
          <w:spacing w:val="0"/>
          <w:lang w:val="en-US" w:eastAsia="zh-CN"/>
        </w:rPr>
        <w:t>3</w:t>
      </w:r>
      <w:r>
        <w:rPr>
          <w:rFonts w:hint="eastAsia" w:ascii="仿宋_GB2312"/>
          <w:spacing w:val="0"/>
        </w:rPr>
        <w:t>年</w:t>
      </w:r>
      <w:r>
        <w:rPr>
          <w:rFonts w:hint="eastAsia" w:ascii="仿宋_GB2312"/>
          <w:spacing w:val="0"/>
          <w:lang w:val="en-US" w:eastAsia="zh-CN"/>
        </w:rPr>
        <w:t>8</w:t>
      </w:r>
      <w:r>
        <w:rPr>
          <w:rFonts w:hint="eastAsia" w:ascii="仿宋_GB2312"/>
          <w:spacing w:val="0"/>
        </w:rPr>
        <w:t>月</w:t>
      </w:r>
      <w:r>
        <w:rPr>
          <w:rFonts w:hint="eastAsia" w:ascii="仿宋_GB2312"/>
          <w:spacing w:val="0"/>
          <w:lang w:val="en-US" w:eastAsia="zh-CN"/>
        </w:rPr>
        <w:t>14</w:t>
      </w:r>
      <w:r>
        <w:rPr>
          <w:rFonts w:hint="eastAsia" w:ascii="仿宋_GB2312"/>
          <w:spacing w:val="0"/>
        </w:rPr>
        <w:t>日</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textAlignment w:val="auto"/>
        <w:rPr>
          <w:rFonts w:hint="eastAsia" w:ascii="仿宋_GB2312"/>
          <w:spacing w:val="0"/>
        </w:rPr>
      </w:pPr>
      <w:bookmarkStart w:id="1" w:name="BodyEnd"/>
      <w:bookmarkEnd w:id="1"/>
      <w:r>
        <w:rPr>
          <w:rFonts w:hint="eastAsia" w:ascii="仿宋_GB2312"/>
          <w:spacing w:val="0"/>
        </w:rPr>
        <w:t>（此件公开发布）</w:t>
      </w:r>
    </w:p>
    <w:p>
      <w:pPr>
        <w:snapToGrid w:val="0"/>
        <w:spacing w:line="560" w:lineRule="atLeast"/>
        <w:rPr>
          <w:rFonts w:hint="eastAsia" w:ascii="仿宋_GB2312"/>
          <w:spacing w:val="-6"/>
        </w:rPr>
      </w:pPr>
    </w:p>
    <w:p>
      <w:pPr>
        <w:rPr>
          <w:rFonts w:hint="eastAsia" w:ascii="方正小标宋_GBK" w:hAnsi="方正小标宋_GBK" w:eastAsia="方正小标宋_GBK" w:cs="方正小标宋_GBK"/>
          <w:b w:val="0"/>
          <w:bCs/>
          <w:lang w:eastAsia="zh-CN"/>
        </w:rPr>
      </w:pPr>
      <w:r>
        <w:rPr>
          <w:rFonts w:hint="eastAsia" w:ascii="方正小标宋_GBK" w:hAnsi="方正小标宋_GBK" w:eastAsia="方正小标宋_GBK" w:cs="方正小标宋_GBK"/>
          <w:b w:val="0"/>
          <w:bCs/>
          <w:lang w:eastAsia="zh-CN"/>
        </w:rPr>
        <w:br w:type="page"/>
      </w:r>
    </w:p>
    <w:p>
      <w:pPr>
        <w:pStyle w:val="17"/>
        <w:keepNext w:val="0"/>
        <w:keepLines w:val="0"/>
        <w:pageBreakBefore w:val="0"/>
        <w:widowControl w:val="0"/>
        <w:kinsoku/>
        <w:wordWrap/>
        <w:overflowPunct/>
        <w:topLinePunct w:val="0"/>
        <w:autoSpaceDE/>
        <w:autoSpaceDN/>
        <w:bidi w:val="0"/>
        <w:adjustRightInd/>
        <w:snapToGrid/>
        <w:spacing w:after="157" w:afterLines="50" w:line="0" w:lineRule="atLeast"/>
        <w:jc w:val="both"/>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p>
    <w:p>
      <w:pPr>
        <w:rPr>
          <w:rFonts w:hint="eastAsia"/>
          <w:lang w:eastAsia="zh-CN"/>
        </w:rPr>
      </w:pPr>
    </w:p>
    <w:p>
      <w:pPr>
        <w:pStyle w:val="17"/>
        <w:keepNext w:val="0"/>
        <w:keepLines w:val="0"/>
        <w:pageBreakBefore w:val="0"/>
        <w:widowControl w:val="0"/>
        <w:kinsoku/>
        <w:wordWrap/>
        <w:overflowPunct/>
        <w:topLinePunct w:val="0"/>
        <w:autoSpaceDE/>
        <w:autoSpaceDN/>
        <w:bidi w:val="0"/>
        <w:adjustRightInd/>
        <w:snapToGrid/>
        <w:spacing w:after="157" w:afterLines="50" w:line="0" w:lineRule="atLeast"/>
        <w:textAlignment w:val="auto"/>
        <w:outlineLvl w:val="0"/>
        <w:rPr>
          <w:rFonts w:hint="eastAsia" w:ascii="方正小标宋简体" w:hAnsi="方正小标宋简体" w:eastAsia="方正小标宋简体" w:cs="方正小标宋简体"/>
          <w:spacing w:val="-5"/>
          <w:lang w:eastAsia="zh-CN"/>
        </w:rPr>
      </w:pPr>
      <w:r>
        <w:rPr>
          <w:rFonts w:hint="eastAsia" w:ascii="方正小标宋简体" w:hAnsi="方正小标宋简体" w:eastAsia="方正小标宋简体" w:cs="方正小标宋简体"/>
          <w:b w:val="0"/>
          <w:bCs/>
          <w:lang w:eastAsia="zh-CN"/>
        </w:rPr>
        <w:t>丽水</w:t>
      </w:r>
      <w:r>
        <w:rPr>
          <w:rFonts w:hint="eastAsia" w:ascii="方正小标宋简体" w:hAnsi="方正小标宋简体" w:eastAsia="方正小标宋简体" w:cs="方正小标宋简体"/>
          <w:b w:val="0"/>
          <w:bCs/>
        </w:rPr>
        <w:t>市智能网联车辆道路测试和示范应用管理实施细则（试行）</w:t>
      </w:r>
    </w:p>
    <w:p>
      <w:pPr>
        <w:pStyle w:val="3"/>
        <w:keepNext w:val="0"/>
        <w:keepLines w:val="0"/>
        <w:pageBreakBefore w:val="0"/>
        <w:widowControl w:val="0"/>
        <w:kinsoku/>
        <w:wordWrap/>
        <w:overflowPunct/>
        <w:topLinePunct w:val="0"/>
        <w:autoSpaceDN/>
        <w:bidi w:val="0"/>
        <w:adjustRightInd w:val="0"/>
        <w:snapToGrid w:val="0"/>
        <w:spacing w:after="0" w:line="580" w:lineRule="exact"/>
        <w:ind w:left="0" w:firstLine="620" w:firstLineChars="200"/>
        <w:textAlignment w:val="auto"/>
        <w:outlineLvl w:val="0"/>
        <w:rPr>
          <w:rFonts w:ascii="黑体" w:hAnsi="黑体" w:eastAsia="黑体"/>
          <w:b w:val="0"/>
          <w:bCs/>
          <w:color w:val="auto"/>
          <w:spacing w:val="-5"/>
          <w:sz w:val="32"/>
          <w:szCs w:val="32"/>
        </w:rPr>
      </w:pPr>
      <w:r>
        <w:rPr>
          <w:rFonts w:hint="eastAsia" w:ascii="黑体" w:hAnsi="黑体" w:eastAsia="黑体"/>
          <w:b w:val="0"/>
          <w:bCs/>
          <w:color w:val="auto"/>
          <w:spacing w:val="-5"/>
          <w:sz w:val="32"/>
          <w:szCs w:val="32"/>
        </w:rPr>
        <w:t>一、适用范围和定义</w:t>
      </w:r>
    </w:p>
    <w:p>
      <w:pPr>
        <w:pStyle w:val="3"/>
        <w:keepNext w:val="0"/>
        <w:keepLines w:val="0"/>
        <w:pageBreakBefore w:val="0"/>
        <w:widowControl w:val="0"/>
        <w:numPr>
          <w:ilvl w:val="0"/>
          <w:numId w:val="1"/>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Ansi="微软雅黑" w:cs="微软雅黑"/>
          <w:color w:val="auto"/>
          <w:spacing w:val="-5"/>
          <w:sz w:val="32"/>
          <w:szCs w:val="32"/>
        </w:rPr>
      </w:pPr>
      <w:r>
        <w:rPr>
          <w:rFonts w:hint="eastAsia" w:hAnsi="微软雅黑" w:cs="微软雅黑"/>
          <w:color w:val="auto"/>
          <w:sz w:val="32"/>
          <w:szCs w:val="32"/>
        </w:rPr>
        <w:t>本实施细则适用于在</w:t>
      </w:r>
      <w:r>
        <w:rPr>
          <w:rFonts w:hint="eastAsia" w:hAnsi="微软雅黑" w:cs="微软雅黑"/>
          <w:color w:val="auto"/>
          <w:sz w:val="32"/>
          <w:szCs w:val="32"/>
          <w:lang w:eastAsia="zh-CN"/>
        </w:rPr>
        <w:t>丽水</w:t>
      </w:r>
      <w:r>
        <w:rPr>
          <w:rFonts w:hint="eastAsia" w:hAnsi="微软雅黑" w:cs="微软雅黑"/>
          <w:color w:val="auto"/>
          <w:sz w:val="32"/>
          <w:szCs w:val="32"/>
        </w:rPr>
        <w:t>市行政区域范围内进行的智能网联车辆道路测试与示范应用。</w:t>
      </w:r>
      <w:r>
        <w:rPr>
          <w:rFonts w:hint="eastAsia" w:hAnsi="微软雅黑" w:cs="微软雅黑"/>
          <w:color w:val="auto"/>
          <w:spacing w:val="-5"/>
          <w:sz w:val="32"/>
          <w:szCs w:val="32"/>
        </w:rPr>
        <w:t>在</w:t>
      </w:r>
      <w:r>
        <w:rPr>
          <w:rFonts w:hint="eastAsia" w:hAnsi="微软雅黑" w:cs="微软雅黑"/>
          <w:color w:val="auto"/>
          <w:spacing w:val="-5"/>
          <w:sz w:val="32"/>
          <w:szCs w:val="32"/>
          <w:lang w:eastAsia="zh-CN"/>
        </w:rPr>
        <w:t>丽水</w:t>
      </w:r>
      <w:r>
        <w:rPr>
          <w:rFonts w:hint="eastAsia" w:hAnsi="微软雅黑" w:cs="微软雅黑"/>
          <w:color w:val="auto"/>
          <w:spacing w:val="-5"/>
          <w:sz w:val="32"/>
          <w:szCs w:val="32"/>
        </w:rPr>
        <w:t>市范围内进行智能网联车辆相关科研、定型试验，需要开展道路测试和示范应用的主体均应遵守本实施细则。</w:t>
      </w:r>
    </w:p>
    <w:p>
      <w:pPr>
        <w:pStyle w:val="3"/>
        <w:keepNext w:val="0"/>
        <w:keepLines w:val="0"/>
        <w:pageBreakBefore w:val="0"/>
        <w:widowControl w:val="0"/>
        <w:numPr>
          <w:ilvl w:val="0"/>
          <w:numId w:val="1"/>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Ansi="微软雅黑" w:cs="微软雅黑"/>
          <w:color w:val="auto"/>
          <w:sz w:val="32"/>
          <w:szCs w:val="32"/>
        </w:rPr>
      </w:pPr>
      <w:r>
        <w:rPr>
          <w:rFonts w:hint="eastAsia" w:hAnsi="微软雅黑" w:cs="微软雅黑"/>
          <w:color w:val="auto"/>
          <w:sz w:val="32"/>
          <w:szCs w:val="32"/>
        </w:rPr>
        <w:t>本实施细则所称道路测试，是指在</w:t>
      </w:r>
      <w:r>
        <w:rPr>
          <w:rFonts w:hint="eastAsia" w:hAnsi="微软雅黑" w:cs="微软雅黑"/>
          <w:color w:val="auto"/>
          <w:sz w:val="32"/>
          <w:szCs w:val="32"/>
          <w:lang w:eastAsia="zh-CN"/>
        </w:rPr>
        <w:t>丽水辖区内各类道路（如公路、城市道路、专用道路等）</w:t>
      </w:r>
      <w:r>
        <w:rPr>
          <w:rFonts w:hint="eastAsia" w:hAnsi="微软雅黑" w:cs="微软雅黑"/>
          <w:color w:val="auto"/>
          <w:sz w:val="32"/>
          <w:szCs w:val="32"/>
        </w:rPr>
        <w:t>指定的测试路段进行的智能网联车辆自动驾驶功能测试活动</w:t>
      </w:r>
      <w:r>
        <w:rPr>
          <w:rFonts w:hint="eastAsia" w:hAnsi="微软雅黑" w:cs="微软雅黑"/>
          <w:color w:val="auto"/>
          <w:spacing w:val="-5"/>
          <w:sz w:val="32"/>
          <w:szCs w:val="32"/>
        </w:rPr>
        <w:t>。</w:t>
      </w:r>
      <w:bookmarkStart w:id="2" w:name="_Hlk55461373"/>
    </w:p>
    <w:p>
      <w:pPr>
        <w:pStyle w:val="3"/>
        <w:keepNext w:val="0"/>
        <w:keepLines w:val="0"/>
        <w:pageBreakBefore w:val="0"/>
        <w:widowControl w:val="0"/>
        <w:numPr>
          <w:ilvl w:val="0"/>
          <w:numId w:val="1"/>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Ansi="微软雅黑" w:cs="微软雅黑"/>
          <w:color w:val="auto"/>
          <w:sz w:val="32"/>
          <w:szCs w:val="32"/>
        </w:rPr>
      </w:pPr>
      <w:r>
        <w:rPr>
          <w:rFonts w:hint="eastAsia" w:hAnsi="微软雅黑" w:cs="微软雅黑"/>
          <w:color w:val="auto"/>
          <w:sz w:val="32"/>
          <w:szCs w:val="32"/>
        </w:rPr>
        <w:t>本实施细则所称示范应用，是指在</w:t>
      </w:r>
      <w:r>
        <w:rPr>
          <w:rFonts w:hint="eastAsia" w:hAnsi="微软雅黑" w:cs="微软雅黑"/>
          <w:color w:val="auto"/>
          <w:sz w:val="32"/>
          <w:szCs w:val="32"/>
          <w:lang w:eastAsia="zh-CN"/>
        </w:rPr>
        <w:t>丽水辖区内各类道路（如公路、城市道路、专用道路等）</w:t>
      </w:r>
      <w:r>
        <w:rPr>
          <w:rFonts w:hint="eastAsia" w:hAnsi="微软雅黑" w:cs="微软雅黑"/>
          <w:color w:val="auto"/>
          <w:sz w:val="32"/>
          <w:szCs w:val="32"/>
        </w:rPr>
        <w:t>指定的测试路段进行的智能网联车辆载人载物具有试点、试行效果的运行作业活动。</w:t>
      </w:r>
      <w:bookmarkEnd w:id="2"/>
    </w:p>
    <w:p>
      <w:pPr>
        <w:pStyle w:val="3"/>
        <w:keepNext w:val="0"/>
        <w:keepLines w:val="0"/>
        <w:pageBreakBefore w:val="0"/>
        <w:widowControl w:val="0"/>
        <w:numPr>
          <w:ilvl w:val="0"/>
          <w:numId w:val="1"/>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Ansi="微软雅黑" w:cs="微软雅黑"/>
          <w:color w:val="auto"/>
          <w:spacing w:val="-5"/>
          <w:sz w:val="32"/>
          <w:szCs w:val="32"/>
        </w:rPr>
      </w:pPr>
      <w:r>
        <w:rPr>
          <w:rFonts w:hint="eastAsia" w:hAnsi="微软雅黑" w:cs="微软雅黑"/>
          <w:color w:val="auto"/>
          <w:sz w:val="32"/>
          <w:szCs w:val="32"/>
        </w:rPr>
        <w:t>本实施细则所称测试区（场），是指在特定区域设置的具有封闭物理界限及智能网联</w:t>
      </w:r>
      <w:r>
        <w:rPr>
          <w:rFonts w:hint="eastAsia" w:hAnsi="微软雅黑" w:cs="微软雅黑"/>
          <w:color w:val="auto"/>
          <w:sz w:val="32"/>
          <w:szCs w:val="32"/>
          <w:lang w:eastAsia="zh-CN"/>
        </w:rPr>
        <w:t>汽车</w:t>
      </w:r>
      <w:r>
        <w:rPr>
          <w:rFonts w:hint="eastAsia" w:hAnsi="微软雅黑" w:cs="微软雅黑"/>
          <w:color w:val="auto"/>
          <w:sz w:val="32"/>
          <w:szCs w:val="32"/>
        </w:rPr>
        <w:t>自动驾驶功能测试所需路段、设施及环境条件的</w:t>
      </w:r>
      <w:r>
        <w:rPr>
          <w:rFonts w:hint="eastAsia" w:hAnsi="微软雅黑" w:cs="微软雅黑"/>
          <w:color w:val="auto"/>
          <w:sz w:val="32"/>
          <w:szCs w:val="32"/>
          <w:lang w:eastAsia="zh-CN"/>
        </w:rPr>
        <w:t>场地</w:t>
      </w:r>
      <w:r>
        <w:rPr>
          <w:rFonts w:hint="eastAsia" w:hAnsi="微软雅黑" w:cs="微软雅黑"/>
          <w:color w:val="auto"/>
          <w:sz w:val="32"/>
          <w:szCs w:val="32"/>
        </w:rPr>
        <w:t>。</w:t>
      </w:r>
    </w:p>
    <w:p>
      <w:pPr>
        <w:pStyle w:val="3"/>
        <w:keepNext w:val="0"/>
        <w:keepLines w:val="0"/>
        <w:pageBreakBefore w:val="0"/>
        <w:widowControl w:val="0"/>
        <w:numPr>
          <w:ilvl w:val="0"/>
          <w:numId w:val="1"/>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hAnsi="微软雅黑" w:cs="微软雅黑"/>
          <w:color w:val="auto"/>
          <w:sz w:val="32"/>
          <w:szCs w:val="32"/>
        </w:rPr>
      </w:pPr>
      <w:r>
        <w:rPr>
          <w:rFonts w:hint="eastAsia" w:hAnsi="微软雅黑" w:cs="微软雅黑"/>
          <w:color w:val="auto"/>
          <w:sz w:val="32"/>
          <w:szCs w:val="32"/>
        </w:rPr>
        <w:t>本实施细则</w:t>
      </w:r>
      <w:r>
        <w:rPr>
          <w:rFonts w:hint="eastAsia" w:hAnsi="微软雅黑" w:cs="微软雅黑"/>
          <w:color w:val="auto"/>
          <w:sz w:val="32"/>
          <w:szCs w:val="32"/>
          <w:lang w:eastAsia="zh-CN"/>
        </w:rPr>
        <w:t>有关</w:t>
      </w:r>
      <w:r>
        <w:rPr>
          <w:rFonts w:hint="eastAsia" w:hAnsi="微软雅黑" w:cs="微软雅黑"/>
          <w:color w:val="auto"/>
          <w:sz w:val="32"/>
          <w:szCs w:val="32"/>
        </w:rPr>
        <w:t>术语</w:t>
      </w:r>
      <w:r>
        <w:rPr>
          <w:rFonts w:hint="eastAsia" w:hAnsi="微软雅黑" w:cs="微软雅黑"/>
          <w:color w:val="auto"/>
          <w:sz w:val="32"/>
          <w:szCs w:val="32"/>
          <w:lang w:eastAsia="zh-CN"/>
        </w:rPr>
        <w:t>详解见附件</w:t>
      </w:r>
      <w:r>
        <w:rPr>
          <w:rFonts w:hint="eastAsia" w:ascii="仿宋_GB2312" w:hAnsi="仿宋_GB2312" w:eastAsia="仿宋_GB2312" w:cs="仿宋_GB2312"/>
          <w:color w:val="auto"/>
          <w:sz w:val="32"/>
          <w:szCs w:val="32"/>
          <w:lang w:val="en-US" w:eastAsia="zh-CN"/>
        </w:rPr>
        <w:t>1</w:t>
      </w:r>
      <w:r>
        <w:rPr>
          <w:rFonts w:hint="eastAsia" w:hAnsi="微软雅黑" w:cs="微软雅黑"/>
          <w:color w:val="auto"/>
          <w:sz w:val="32"/>
          <w:szCs w:val="32"/>
        </w:rPr>
        <w:t>相关术语</w:t>
      </w:r>
      <w:r>
        <w:rPr>
          <w:rFonts w:hint="eastAsia" w:hAnsi="微软雅黑" w:cs="微软雅黑"/>
          <w:color w:val="auto"/>
          <w:sz w:val="32"/>
          <w:szCs w:val="32"/>
          <w:lang w:eastAsia="zh-CN"/>
        </w:rPr>
        <w:t>。</w:t>
      </w:r>
    </w:p>
    <w:p>
      <w:pPr>
        <w:pStyle w:val="3"/>
        <w:keepNext w:val="0"/>
        <w:keepLines w:val="0"/>
        <w:pageBreakBefore w:val="0"/>
        <w:widowControl w:val="0"/>
        <w:kinsoku/>
        <w:wordWrap/>
        <w:overflowPunct/>
        <w:topLinePunct w:val="0"/>
        <w:autoSpaceDN/>
        <w:bidi w:val="0"/>
        <w:adjustRightInd w:val="0"/>
        <w:snapToGrid w:val="0"/>
        <w:spacing w:after="0" w:line="580" w:lineRule="exact"/>
        <w:ind w:left="0" w:firstLine="620" w:firstLineChars="200"/>
        <w:textAlignment w:val="auto"/>
        <w:outlineLvl w:val="0"/>
        <w:rPr>
          <w:rFonts w:ascii="黑体" w:hAnsi="黑体" w:eastAsia="黑体"/>
          <w:b w:val="0"/>
          <w:bCs/>
          <w:color w:val="auto"/>
          <w:spacing w:val="-5"/>
          <w:sz w:val="32"/>
          <w:szCs w:val="32"/>
        </w:rPr>
      </w:pPr>
      <w:r>
        <w:rPr>
          <w:rFonts w:hint="eastAsia" w:ascii="黑体" w:hAnsi="黑体" w:eastAsia="黑体"/>
          <w:b w:val="0"/>
          <w:bCs/>
          <w:color w:val="auto"/>
          <w:spacing w:val="-5"/>
          <w:sz w:val="32"/>
          <w:szCs w:val="32"/>
        </w:rPr>
        <w:t>二、组织管理</w:t>
      </w:r>
    </w:p>
    <w:p>
      <w:pPr>
        <w:pStyle w:val="3"/>
        <w:keepNext w:val="0"/>
        <w:keepLines w:val="0"/>
        <w:pageBreakBefore w:val="0"/>
        <w:widowControl w:val="0"/>
        <w:numPr>
          <w:ilvl w:val="0"/>
          <w:numId w:val="2"/>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hAnsi="微软雅黑" w:cs="微软雅黑"/>
          <w:color w:val="auto"/>
          <w:sz w:val="32"/>
          <w:szCs w:val="32"/>
        </w:rPr>
      </w:pPr>
      <w:r>
        <w:rPr>
          <w:rFonts w:hint="eastAsia" w:hAnsi="微软雅黑" w:cs="微软雅黑"/>
          <w:color w:val="auto"/>
          <w:sz w:val="32"/>
          <w:szCs w:val="32"/>
        </w:rPr>
        <w:t>由</w:t>
      </w:r>
      <w:r>
        <w:rPr>
          <w:rFonts w:hint="eastAsia" w:hAnsi="微软雅黑" w:cs="微软雅黑"/>
          <w:color w:val="auto"/>
          <w:sz w:val="32"/>
          <w:szCs w:val="32"/>
          <w:lang w:eastAsia="zh-CN"/>
        </w:rPr>
        <w:t>市经济和信息化局</w:t>
      </w:r>
      <w:r>
        <w:rPr>
          <w:rFonts w:hint="eastAsia" w:hAnsi="微软雅黑" w:cs="微软雅黑"/>
          <w:color w:val="auto"/>
          <w:sz w:val="32"/>
          <w:szCs w:val="32"/>
        </w:rPr>
        <w:t>、市公安局、市交通运输局、市科技局、</w:t>
      </w:r>
      <w:r>
        <w:rPr>
          <w:rFonts w:hint="eastAsia" w:hAnsi="微软雅黑" w:cs="微软雅黑"/>
          <w:color w:val="auto"/>
          <w:sz w:val="32"/>
          <w:szCs w:val="32"/>
          <w:lang w:eastAsia="zh-CN"/>
        </w:rPr>
        <w:t>市住房和城乡建设局、市大数据发展管理局</w:t>
      </w:r>
      <w:r>
        <w:rPr>
          <w:rFonts w:hint="eastAsia" w:hAnsi="微软雅黑" w:cs="微软雅黑"/>
          <w:color w:val="auto"/>
          <w:sz w:val="32"/>
          <w:szCs w:val="32"/>
        </w:rPr>
        <w:t>共同成立</w:t>
      </w:r>
      <w:r>
        <w:rPr>
          <w:rFonts w:hint="eastAsia" w:hAnsi="微软雅黑" w:cs="微软雅黑"/>
          <w:color w:val="auto"/>
          <w:sz w:val="32"/>
          <w:szCs w:val="32"/>
          <w:lang w:eastAsia="zh-CN"/>
        </w:rPr>
        <w:t>丽水</w:t>
      </w:r>
      <w:r>
        <w:rPr>
          <w:rFonts w:hint="eastAsia" w:hAnsi="微软雅黑" w:cs="微软雅黑"/>
          <w:color w:val="auto"/>
          <w:sz w:val="32"/>
          <w:szCs w:val="32"/>
        </w:rPr>
        <w:t>市智能网联车辆道路测试与示范应用管理联席工作小组（以下简称“联席工作小组”）。联席工作小组作为</w:t>
      </w:r>
      <w:r>
        <w:rPr>
          <w:rFonts w:hint="eastAsia" w:hAnsi="微软雅黑" w:cs="微软雅黑"/>
          <w:color w:val="auto"/>
          <w:sz w:val="32"/>
          <w:szCs w:val="32"/>
          <w:lang w:eastAsia="zh-CN"/>
        </w:rPr>
        <w:t>丽水</w:t>
      </w:r>
      <w:r>
        <w:rPr>
          <w:rFonts w:hint="eastAsia" w:hAnsi="微软雅黑" w:cs="微软雅黑"/>
          <w:color w:val="auto"/>
          <w:sz w:val="32"/>
          <w:szCs w:val="32"/>
        </w:rPr>
        <w:t>市智能网联车辆道路测试和示范应用管理机构，负责组织开展本市智能网联车辆道路测试和示范应用具体实施工作，协调解决实施过程中出现的问题。联席工作小组下设办公室，办公室设在</w:t>
      </w:r>
      <w:r>
        <w:rPr>
          <w:rFonts w:hint="eastAsia" w:hAnsi="微软雅黑" w:cs="微软雅黑"/>
          <w:color w:val="auto"/>
          <w:sz w:val="32"/>
          <w:szCs w:val="32"/>
          <w:lang w:eastAsia="zh-CN"/>
        </w:rPr>
        <w:t>市经济和信息化局</w:t>
      </w:r>
      <w:r>
        <w:rPr>
          <w:rFonts w:hint="eastAsia" w:hAnsi="微软雅黑" w:cs="微软雅黑"/>
          <w:color w:val="auto"/>
          <w:sz w:val="32"/>
          <w:szCs w:val="32"/>
        </w:rPr>
        <w:t>。</w:t>
      </w:r>
    </w:p>
    <w:p>
      <w:pPr>
        <w:pStyle w:val="3"/>
        <w:keepNext w:val="0"/>
        <w:keepLines w:val="0"/>
        <w:pageBreakBefore w:val="0"/>
        <w:widowControl w:val="0"/>
        <w:numPr>
          <w:ilvl w:val="0"/>
          <w:numId w:val="2"/>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hAnsi="微软雅黑" w:cs="微软雅黑"/>
          <w:color w:val="auto"/>
          <w:sz w:val="32"/>
          <w:szCs w:val="32"/>
        </w:rPr>
      </w:pPr>
      <w:r>
        <w:rPr>
          <w:rFonts w:hint="eastAsia" w:hAnsi="微软雅黑" w:cs="微软雅黑"/>
          <w:color w:val="auto"/>
          <w:sz w:val="32"/>
          <w:szCs w:val="32"/>
        </w:rPr>
        <w:t>由联席工作小组组织交通、公安、通信、汽车、电子、计算机、法律等相关领域专家组成智能网联车辆测试和示范应用专家委员会，负责对道路测试、示范应用主体所提出的申请事项进行论证评估，出具专家评估意见。</w:t>
      </w:r>
    </w:p>
    <w:p>
      <w:pPr>
        <w:pStyle w:val="3"/>
        <w:keepNext w:val="0"/>
        <w:keepLines w:val="0"/>
        <w:pageBreakBefore w:val="0"/>
        <w:widowControl w:val="0"/>
        <w:numPr>
          <w:ilvl w:val="0"/>
          <w:numId w:val="2"/>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hAnsi="微软雅黑" w:cs="微软雅黑"/>
          <w:color w:val="auto"/>
          <w:sz w:val="32"/>
          <w:szCs w:val="32"/>
        </w:rPr>
      </w:pPr>
      <w:r>
        <w:rPr>
          <w:rFonts w:hint="eastAsia" w:hAnsi="微软雅黑" w:cs="微软雅黑"/>
          <w:color w:val="auto"/>
          <w:sz w:val="32"/>
          <w:szCs w:val="32"/>
        </w:rPr>
        <w:t>由联席工作小组委托</w:t>
      </w:r>
      <w:r>
        <w:rPr>
          <w:rFonts w:hint="eastAsia" w:hAnsi="微软雅黑" w:cs="微软雅黑"/>
          <w:color w:val="auto"/>
          <w:sz w:val="32"/>
          <w:szCs w:val="32"/>
          <w:lang w:eastAsia="zh-CN"/>
        </w:rPr>
        <w:t>国家或省市认可的从事汽车相关业务的</w:t>
      </w:r>
      <w:r>
        <w:rPr>
          <w:rFonts w:hint="eastAsia" w:hAnsi="微软雅黑" w:cs="微软雅黑"/>
          <w:color w:val="auto"/>
          <w:sz w:val="32"/>
          <w:szCs w:val="32"/>
        </w:rPr>
        <w:t>第三方检测机构（以下简称“第三方机构”），负责智能网联车辆道路测试、示范应用的全过程监管，包括道路测试及示范应用跟踪、数据采集、日常监管等工作。费用由道路测试与示范应用主体支付</w:t>
      </w:r>
      <w:r>
        <w:rPr>
          <w:rFonts w:hint="eastAsia" w:hAnsi="微软雅黑" w:cs="微软雅黑"/>
          <w:color w:val="auto"/>
          <w:sz w:val="32"/>
          <w:szCs w:val="32"/>
          <w:lang w:eastAsia="zh-CN"/>
        </w:rPr>
        <w:t>。</w:t>
      </w:r>
    </w:p>
    <w:p>
      <w:pPr>
        <w:pStyle w:val="3"/>
        <w:keepNext w:val="0"/>
        <w:keepLines w:val="0"/>
        <w:pageBreakBefore w:val="0"/>
        <w:widowControl w:val="0"/>
        <w:kinsoku/>
        <w:wordWrap/>
        <w:overflowPunct/>
        <w:topLinePunct w:val="0"/>
        <w:autoSpaceDN/>
        <w:bidi w:val="0"/>
        <w:adjustRightInd w:val="0"/>
        <w:snapToGrid w:val="0"/>
        <w:spacing w:after="0" w:line="580" w:lineRule="exact"/>
        <w:ind w:left="0" w:firstLine="620" w:firstLineChars="200"/>
        <w:textAlignment w:val="auto"/>
        <w:outlineLvl w:val="0"/>
        <w:rPr>
          <w:rFonts w:ascii="黑体" w:hAnsi="黑体" w:eastAsia="黑体"/>
          <w:b w:val="0"/>
          <w:bCs/>
          <w:color w:val="auto"/>
          <w:spacing w:val="-5"/>
          <w:sz w:val="32"/>
          <w:szCs w:val="32"/>
        </w:rPr>
      </w:pPr>
      <w:r>
        <w:rPr>
          <w:rFonts w:hint="eastAsia" w:ascii="黑体" w:hAnsi="黑体" w:eastAsia="黑体"/>
          <w:b w:val="0"/>
          <w:bCs/>
          <w:color w:val="auto"/>
          <w:spacing w:val="-5"/>
          <w:sz w:val="32"/>
          <w:szCs w:val="32"/>
        </w:rPr>
        <w:t>三、道路测试与示范应用主体、驾驶人及车辆</w:t>
      </w:r>
    </w:p>
    <w:p>
      <w:pPr>
        <w:pStyle w:val="3"/>
        <w:keepNext w:val="0"/>
        <w:keepLines w:val="0"/>
        <w:pageBreakBefore w:val="0"/>
        <w:widowControl w:val="0"/>
        <w:numPr>
          <w:ilvl w:val="0"/>
          <w:numId w:val="3"/>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Ansi="微软雅黑" w:cs="微软雅黑"/>
          <w:color w:val="auto"/>
          <w:sz w:val="32"/>
          <w:szCs w:val="32"/>
        </w:rPr>
      </w:pPr>
      <w:r>
        <w:rPr>
          <w:rFonts w:hint="eastAsia" w:hAnsi="微软雅黑" w:cs="微软雅黑"/>
          <w:color w:val="auto"/>
          <w:sz w:val="32"/>
          <w:szCs w:val="32"/>
        </w:rPr>
        <w:t>道路测试主体是指提出智能网联车辆道路测试申请、组织道路测试并承担相应责任的单位。应符合如下条件：</w:t>
      </w:r>
    </w:p>
    <w:p>
      <w:pPr>
        <w:pStyle w:val="3"/>
        <w:keepNext w:val="0"/>
        <w:keepLines w:val="0"/>
        <w:pageBreakBefore w:val="0"/>
        <w:widowControl w:val="0"/>
        <w:numPr>
          <w:ilvl w:val="2"/>
          <w:numId w:val="4"/>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在中华人民共和国境内登记注册的独立法人单位</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numPr>
          <w:ilvl w:val="2"/>
          <w:numId w:val="4"/>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具备汽车及零部件制造、技术研发或试验检测等智能网联技术相关业务能力；</w:t>
      </w:r>
    </w:p>
    <w:p>
      <w:pPr>
        <w:pStyle w:val="3"/>
        <w:keepNext w:val="0"/>
        <w:keepLines w:val="0"/>
        <w:pageBreakBefore w:val="0"/>
        <w:widowControl w:val="0"/>
        <w:numPr>
          <w:ilvl w:val="2"/>
          <w:numId w:val="4"/>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对智能网联车辆道路测试可能造成的人身损害和财产损失，具备足够的民事赔偿能力；</w:t>
      </w:r>
    </w:p>
    <w:p>
      <w:pPr>
        <w:pStyle w:val="3"/>
        <w:keepNext w:val="0"/>
        <w:keepLines w:val="0"/>
        <w:pageBreakBefore w:val="0"/>
        <w:widowControl w:val="0"/>
        <w:numPr>
          <w:ilvl w:val="2"/>
          <w:numId w:val="4"/>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具有智能网联车辆自动驾驶功能测试评价规程；</w:t>
      </w:r>
    </w:p>
    <w:p>
      <w:pPr>
        <w:pStyle w:val="3"/>
        <w:keepNext w:val="0"/>
        <w:keepLines w:val="0"/>
        <w:pageBreakBefore w:val="0"/>
        <w:widowControl w:val="0"/>
        <w:numPr>
          <w:ilvl w:val="2"/>
          <w:numId w:val="4"/>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具备对道路测试车辆进行实时远程监控的能力；</w:t>
      </w:r>
    </w:p>
    <w:p>
      <w:pPr>
        <w:pStyle w:val="3"/>
        <w:keepNext w:val="0"/>
        <w:keepLines w:val="0"/>
        <w:pageBreakBefore w:val="0"/>
        <w:widowControl w:val="0"/>
        <w:numPr>
          <w:ilvl w:val="2"/>
          <w:numId w:val="4"/>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具备对道路测试车辆事件进行事件记录、分析和重现的能力；</w:t>
      </w:r>
    </w:p>
    <w:p>
      <w:pPr>
        <w:pStyle w:val="3"/>
        <w:keepNext w:val="0"/>
        <w:keepLines w:val="0"/>
        <w:pageBreakBefore w:val="0"/>
        <w:widowControl w:val="0"/>
        <w:numPr>
          <w:ilvl w:val="2"/>
          <w:numId w:val="4"/>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具备对道路测试车辆及远程监控平台的网络安全保障能力；</w:t>
      </w:r>
    </w:p>
    <w:p>
      <w:pPr>
        <w:pStyle w:val="3"/>
        <w:keepNext w:val="0"/>
        <w:keepLines w:val="0"/>
        <w:pageBreakBefore w:val="0"/>
        <w:widowControl w:val="0"/>
        <w:numPr>
          <w:ilvl w:val="2"/>
          <w:numId w:val="4"/>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法律、法规、规章规定的其他条件。</w:t>
      </w:r>
    </w:p>
    <w:p>
      <w:pPr>
        <w:pStyle w:val="3"/>
        <w:keepNext w:val="0"/>
        <w:keepLines w:val="0"/>
        <w:pageBreakBefore w:val="0"/>
        <w:widowControl w:val="0"/>
        <w:numPr>
          <w:ilvl w:val="0"/>
          <w:numId w:val="3"/>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Ansi="微软雅黑" w:cs="微软雅黑"/>
          <w:color w:val="auto"/>
          <w:spacing w:val="-5"/>
          <w:sz w:val="32"/>
          <w:szCs w:val="32"/>
        </w:rPr>
      </w:pPr>
      <w:r>
        <w:rPr>
          <w:rFonts w:hint="eastAsia" w:hAnsi="微软雅黑" w:cs="微软雅黑"/>
          <w:color w:val="auto"/>
          <w:spacing w:val="-5"/>
          <w:sz w:val="32"/>
          <w:szCs w:val="32"/>
        </w:rPr>
        <w:t>示范应用主体是指提出智能网联车辆示范应用申请、组织示范应用并承担相应责任的一个单位或多个单位联合体，应符合如下条件：</w:t>
      </w:r>
    </w:p>
    <w:p>
      <w:pPr>
        <w:pStyle w:val="3"/>
        <w:keepNext w:val="0"/>
        <w:keepLines w:val="0"/>
        <w:pageBreakBefore w:val="0"/>
        <w:widowControl w:val="0"/>
        <w:numPr>
          <w:ilvl w:val="0"/>
          <w:numId w:val="5"/>
        </w:numPr>
        <w:kinsoku/>
        <w:wordWrap/>
        <w:overflowPunct/>
        <w:topLinePunct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b w:val="0"/>
          <w:bCs w:val="0"/>
          <w:color w:val="auto"/>
          <w:spacing w:val="-5"/>
          <w:sz w:val="32"/>
          <w:szCs w:val="32"/>
        </w:rPr>
      </w:pPr>
      <w:r>
        <w:rPr>
          <w:rFonts w:hint="eastAsia" w:ascii="仿宋_GB2312" w:hAnsi="仿宋_GB2312" w:eastAsia="仿宋_GB2312" w:cs="仿宋_GB2312"/>
          <w:b w:val="0"/>
          <w:bCs w:val="0"/>
          <w:color w:val="auto"/>
          <w:sz w:val="32"/>
          <w:szCs w:val="32"/>
        </w:rPr>
        <w:t>在中华人民共和国境内登记注册的独立法人单位</w:t>
      </w:r>
      <w:r>
        <w:rPr>
          <w:rFonts w:hint="eastAsia" w:ascii="仿宋_GB2312" w:hAnsi="仿宋_GB2312" w:eastAsia="仿宋_GB2312" w:cs="仿宋_GB2312"/>
          <w:b w:val="0"/>
          <w:bCs w:val="0"/>
          <w:color w:val="auto"/>
          <w:sz w:val="32"/>
          <w:szCs w:val="32"/>
          <w:lang w:eastAsia="zh-CN"/>
        </w:rPr>
        <w:t>；</w:t>
      </w:r>
    </w:p>
    <w:p>
      <w:pPr>
        <w:pStyle w:val="3"/>
        <w:keepNext w:val="0"/>
        <w:keepLines w:val="0"/>
        <w:pageBreakBefore w:val="0"/>
        <w:widowControl w:val="0"/>
        <w:numPr>
          <w:ilvl w:val="0"/>
          <w:numId w:val="5"/>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具备车辆及零部件制造、技术研发、试验检测或示范应用等智能网联车辆相关业务能力</w:t>
      </w:r>
      <w:r>
        <w:rPr>
          <w:rFonts w:hint="eastAsia" w:ascii="仿宋_GB2312" w:hAnsi="仿宋_GB2312" w:eastAsia="仿宋_GB2312" w:cs="仿宋_GB2312"/>
          <w:color w:val="auto"/>
          <w:spacing w:val="-5"/>
          <w:sz w:val="32"/>
          <w:szCs w:val="32"/>
          <w:lang w:eastAsia="zh-CN"/>
        </w:rPr>
        <w:t>，包括具有智能网联技术及产品研发、生产能力或运营能力的整车企业、改装车生产企业、零部件企业、自动驾驶解决方案企业、互联网企业、科研院所、高校、交通运输企业以及其他科技型企业</w:t>
      </w:r>
      <w:r>
        <w:rPr>
          <w:rFonts w:hint="eastAsia" w:ascii="仿宋_GB2312" w:hAnsi="仿宋_GB2312" w:eastAsia="仿宋_GB2312" w:cs="仿宋_GB2312"/>
          <w:color w:val="auto"/>
          <w:spacing w:val="-5"/>
          <w:sz w:val="32"/>
          <w:szCs w:val="32"/>
        </w:rPr>
        <w:t>；</w:t>
      </w:r>
    </w:p>
    <w:p>
      <w:pPr>
        <w:pStyle w:val="3"/>
        <w:keepNext w:val="0"/>
        <w:keepLines w:val="0"/>
        <w:pageBreakBefore w:val="0"/>
        <w:widowControl w:val="0"/>
        <w:numPr>
          <w:ilvl w:val="0"/>
          <w:numId w:val="5"/>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由多个独立法人单位联合组成的示范应用主体，应明确其中应至少有一个具备示范应用运营服务能力的单位为责任主体，且各单位应签署运营服务及相关侵权责任划分的相关协议；</w:t>
      </w:r>
    </w:p>
    <w:p>
      <w:pPr>
        <w:pStyle w:val="3"/>
        <w:keepNext w:val="0"/>
        <w:keepLines w:val="0"/>
        <w:pageBreakBefore w:val="0"/>
        <w:widowControl w:val="0"/>
        <w:numPr>
          <w:ilvl w:val="0"/>
          <w:numId w:val="5"/>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对智能网联车辆示范应用时可能造成的人身损害和财产损失，具备足够的民事赔偿能力；</w:t>
      </w:r>
    </w:p>
    <w:p>
      <w:pPr>
        <w:pStyle w:val="3"/>
        <w:keepNext w:val="0"/>
        <w:keepLines w:val="0"/>
        <w:pageBreakBefore w:val="0"/>
        <w:widowControl w:val="0"/>
        <w:numPr>
          <w:ilvl w:val="0"/>
          <w:numId w:val="5"/>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具有智能网联车辆示范应用方案；</w:t>
      </w:r>
    </w:p>
    <w:p>
      <w:pPr>
        <w:pStyle w:val="3"/>
        <w:keepNext w:val="0"/>
        <w:keepLines w:val="0"/>
        <w:pageBreakBefore w:val="0"/>
        <w:widowControl w:val="0"/>
        <w:numPr>
          <w:ilvl w:val="0"/>
          <w:numId w:val="5"/>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具备对示范应用车辆进行实时远程监控的能力；</w:t>
      </w:r>
    </w:p>
    <w:p>
      <w:pPr>
        <w:pStyle w:val="3"/>
        <w:keepNext w:val="0"/>
        <w:keepLines w:val="0"/>
        <w:pageBreakBefore w:val="0"/>
        <w:widowControl w:val="0"/>
        <w:numPr>
          <w:ilvl w:val="0"/>
          <w:numId w:val="5"/>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具备对示范应用车辆及远程监控平台的网络安全保障能力；</w:t>
      </w:r>
    </w:p>
    <w:p>
      <w:pPr>
        <w:pStyle w:val="3"/>
        <w:keepNext w:val="0"/>
        <w:keepLines w:val="0"/>
        <w:pageBreakBefore w:val="0"/>
        <w:widowControl w:val="0"/>
        <w:numPr>
          <w:ilvl w:val="0"/>
          <w:numId w:val="5"/>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法律、法规、规章规定的其他条件。</w:t>
      </w:r>
    </w:p>
    <w:p>
      <w:pPr>
        <w:pStyle w:val="3"/>
        <w:keepNext w:val="0"/>
        <w:keepLines w:val="0"/>
        <w:pageBreakBefore w:val="0"/>
        <w:widowControl w:val="0"/>
        <w:numPr>
          <w:ilvl w:val="0"/>
          <w:numId w:val="3"/>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Ansi="微软雅黑" w:cs="微软雅黑"/>
          <w:color w:val="auto"/>
          <w:sz w:val="32"/>
          <w:szCs w:val="32"/>
        </w:rPr>
      </w:pPr>
      <w:r>
        <w:rPr>
          <w:rFonts w:hint="eastAsia" w:hAnsi="微软雅黑" w:cs="微软雅黑"/>
          <w:color w:val="auto"/>
          <w:sz w:val="32"/>
          <w:szCs w:val="32"/>
        </w:rPr>
        <w:t>道路测试、示范应用驾驶人是指经道路测试、示范应用主体授权，负责道路测试、示范应用安全运行，并在出现紧急情况时对测试车辆实施应急措施的人员。应符合如下条件：</w:t>
      </w:r>
    </w:p>
    <w:p>
      <w:pPr>
        <w:pStyle w:val="3"/>
        <w:keepNext w:val="0"/>
        <w:keepLines w:val="0"/>
        <w:pageBreakBefore w:val="0"/>
        <w:widowControl w:val="0"/>
        <w:numPr>
          <w:ilvl w:val="2"/>
          <w:numId w:val="6"/>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与道路测试、示范应用主体签订劳动合同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劳务合同</w:t>
      </w:r>
      <w:r>
        <w:rPr>
          <w:rFonts w:hint="eastAsia" w:ascii="仿宋_GB2312" w:hAnsi="仿宋_GB2312" w:eastAsia="仿宋_GB2312" w:cs="仿宋_GB2312"/>
          <w:color w:val="auto"/>
          <w:sz w:val="32"/>
          <w:szCs w:val="32"/>
          <w:lang w:eastAsia="zh-CN"/>
        </w:rPr>
        <w:t>，或由</w:t>
      </w:r>
      <w:r>
        <w:rPr>
          <w:rFonts w:hint="eastAsia" w:ascii="仿宋_GB2312" w:hAnsi="仿宋_GB2312" w:eastAsia="仿宋_GB2312" w:cs="仿宋_GB2312"/>
          <w:color w:val="auto"/>
          <w:sz w:val="32"/>
          <w:szCs w:val="32"/>
        </w:rPr>
        <w:t>道路测试、示范应用主体</w:t>
      </w:r>
      <w:r>
        <w:rPr>
          <w:rFonts w:hint="eastAsia" w:ascii="仿宋_GB2312" w:hAnsi="仿宋_GB2312" w:eastAsia="仿宋_GB2312" w:cs="仿宋_GB2312"/>
          <w:color w:val="auto"/>
          <w:sz w:val="32"/>
          <w:szCs w:val="32"/>
          <w:lang w:eastAsia="zh-CN"/>
        </w:rPr>
        <w:t>出具在职证明及社保缴纳证明</w:t>
      </w:r>
      <w:r>
        <w:rPr>
          <w:rFonts w:hint="eastAsia" w:ascii="仿宋_GB2312" w:hAnsi="仿宋_GB2312" w:eastAsia="仿宋_GB2312" w:cs="仿宋_GB2312"/>
          <w:color w:val="auto"/>
          <w:sz w:val="32"/>
          <w:szCs w:val="32"/>
        </w:rPr>
        <w:t>；</w:t>
      </w:r>
    </w:p>
    <w:p>
      <w:pPr>
        <w:pStyle w:val="3"/>
        <w:keepNext w:val="0"/>
        <w:keepLines w:val="0"/>
        <w:pageBreakBefore w:val="0"/>
        <w:widowControl w:val="0"/>
        <w:numPr>
          <w:ilvl w:val="2"/>
          <w:numId w:val="6"/>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取得相应准驾车型驾驶证并具有3年以上驾驶经历；</w:t>
      </w:r>
    </w:p>
    <w:p>
      <w:pPr>
        <w:pStyle w:val="3"/>
        <w:keepNext w:val="0"/>
        <w:keepLines w:val="0"/>
        <w:pageBreakBefore w:val="0"/>
        <w:widowControl w:val="0"/>
        <w:numPr>
          <w:ilvl w:val="2"/>
          <w:numId w:val="6"/>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最近连续3个记分周期内没有被记满12分记录；</w:t>
      </w:r>
    </w:p>
    <w:p>
      <w:pPr>
        <w:pStyle w:val="3"/>
        <w:keepNext w:val="0"/>
        <w:keepLines w:val="0"/>
        <w:pageBreakBefore w:val="0"/>
        <w:widowControl w:val="0"/>
        <w:numPr>
          <w:ilvl w:val="2"/>
          <w:numId w:val="6"/>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最近1年内无超速50%以上、超员、超载、违反交通信号灯通行等严重交通违法行为记录；</w:t>
      </w:r>
    </w:p>
    <w:p>
      <w:pPr>
        <w:pStyle w:val="3"/>
        <w:keepNext w:val="0"/>
        <w:keepLines w:val="0"/>
        <w:pageBreakBefore w:val="0"/>
        <w:widowControl w:val="0"/>
        <w:numPr>
          <w:ilvl w:val="2"/>
          <w:numId w:val="6"/>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无饮酒后驾驶或者醉酒驾驶机动车记录，无服用国家管制的精神药品或者麻醉药品记录；</w:t>
      </w:r>
    </w:p>
    <w:p>
      <w:pPr>
        <w:pStyle w:val="3"/>
        <w:keepNext w:val="0"/>
        <w:keepLines w:val="0"/>
        <w:pageBreakBefore w:val="0"/>
        <w:widowControl w:val="0"/>
        <w:numPr>
          <w:ilvl w:val="2"/>
          <w:numId w:val="6"/>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无致人死亡或者重伤且负有责任的交通事故责任记录；</w:t>
      </w:r>
    </w:p>
    <w:p>
      <w:pPr>
        <w:pStyle w:val="3"/>
        <w:keepNext w:val="0"/>
        <w:keepLines w:val="0"/>
        <w:pageBreakBefore w:val="0"/>
        <w:widowControl w:val="0"/>
        <w:numPr>
          <w:ilvl w:val="2"/>
          <w:numId w:val="6"/>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经道路测试、示范应用主体培训合格，熟悉自动驾驶功能测试评价规程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示范应用方案，</w:t>
      </w:r>
      <w:r>
        <w:rPr>
          <w:rFonts w:hint="eastAsia" w:ascii="仿宋_GB2312" w:hAnsi="仿宋_GB2312" w:eastAsia="仿宋_GB2312" w:cs="仿宋_GB2312"/>
          <w:color w:val="auto"/>
          <w:sz w:val="32"/>
          <w:szCs w:val="32"/>
          <w:lang w:eastAsia="zh-CN"/>
        </w:rPr>
        <w:t>掌握车辆道路测试、示范应用操作办法，具备紧急状态下应急处置能力；</w:t>
      </w:r>
    </w:p>
    <w:p>
      <w:pPr>
        <w:pStyle w:val="3"/>
        <w:keepNext w:val="0"/>
        <w:keepLines w:val="0"/>
        <w:pageBreakBefore w:val="0"/>
        <w:widowControl w:val="0"/>
        <w:numPr>
          <w:ilvl w:val="2"/>
          <w:numId w:val="6"/>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需要在车外采取应急措施或接管、操控车辆的驾驶人，还应具备在车外利用车辆配备的近程或远程操纵装置接管和控制车辆的能力；</w:t>
      </w:r>
    </w:p>
    <w:p>
      <w:pPr>
        <w:pStyle w:val="3"/>
        <w:keepNext w:val="0"/>
        <w:keepLines w:val="0"/>
        <w:pageBreakBefore w:val="0"/>
        <w:widowControl w:val="0"/>
        <w:numPr>
          <w:ilvl w:val="2"/>
          <w:numId w:val="6"/>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法律、法规、规章规定的其他条件。</w:t>
      </w:r>
    </w:p>
    <w:p>
      <w:pPr>
        <w:pStyle w:val="3"/>
        <w:keepNext w:val="0"/>
        <w:keepLines w:val="0"/>
        <w:pageBreakBefore w:val="0"/>
        <w:widowControl w:val="0"/>
        <w:numPr>
          <w:ilvl w:val="0"/>
          <w:numId w:val="3"/>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Ansi="微软雅黑" w:cs="微软雅黑"/>
          <w:color w:val="auto"/>
          <w:sz w:val="32"/>
          <w:szCs w:val="32"/>
        </w:rPr>
      </w:pPr>
      <w:r>
        <w:rPr>
          <w:rFonts w:hint="eastAsia" w:hAnsi="微软雅黑" w:cs="微软雅黑"/>
          <w:color w:val="auto"/>
          <w:sz w:val="32"/>
          <w:szCs w:val="32"/>
        </w:rPr>
        <w:t>道路测试、示范应用车辆是指申请用于道路测试、示范应用的智能网联车辆，包括乘用车、商用车辆和专用作业车，不包括低速汽车、摩托车</w:t>
      </w:r>
      <w:r>
        <w:rPr>
          <w:rFonts w:hint="eastAsia" w:hAnsi="微软雅黑" w:cs="微软雅黑"/>
          <w:color w:val="auto"/>
          <w:sz w:val="32"/>
          <w:szCs w:val="32"/>
          <w:lang w:eastAsia="zh-CN"/>
        </w:rPr>
        <w:t>，</w:t>
      </w:r>
      <w:r>
        <w:rPr>
          <w:rFonts w:hint="eastAsia" w:hAnsi="微软雅黑" w:cs="微软雅黑"/>
          <w:color w:val="auto"/>
          <w:sz w:val="32"/>
          <w:szCs w:val="32"/>
        </w:rPr>
        <w:t>应符合如下条件：</w:t>
      </w:r>
    </w:p>
    <w:p>
      <w:pPr>
        <w:pStyle w:val="3"/>
        <w:keepNext w:val="0"/>
        <w:keepLines w:val="0"/>
        <w:pageBreakBefore w:val="0"/>
        <w:widowControl w:val="0"/>
        <w:numPr>
          <w:ilvl w:val="0"/>
          <w:numId w:val="7"/>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未办理过机动车注册登记；</w:t>
      </w:r>
    </w:p>
    <w:p>
      <w:pPr>
        <w:pStyle w:val="3"/>
        <w:keepNext w:val="0"/>
        <w:keepLines w:val="0"/>
        <w:pageBreakBefore w:val="0"/>
        <w:widowControl w:val="0"/>
        <w:numPr>
          <w:ilvl w:val="0"/>
          <w:numId w:val="7"/>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满足对应车辆类型除耐久性以外的强制性检验项目要求；对因实现自动驾驶功能而无法满足强制性检验要求的个别项目，需提供其未降低车辆安全性能的证明；</w:t>
      </w:r>
    </w:p>
    <w:p>
      <w:pPr>
        <w:pStyle w:val="3"/>
        <w:keepNext w:val="0"/>
        <w:keepLines w:val="0"/>
        <w:pageBreakBefore w:val="0"/>
        <w:widowControl w:val="0"/>
        <w:numPr>
          <w:ilvl w:val="0"/>
          <w:numId w:val="7"/>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具备人工操作</w:t>
      </w:r>
      <w:r>
        <w:rPr>
          <w:rFonts w:hint="eastAsia" w:ascii="仿宋_GB2312" w:hAnsi="仿宋_GB2312" w:eastAsia="仿宋_GB2312" w:cs="仿宋_GB2312"/>
          <w:color w:val="auto"/>
          <w:sz w:val="32"/>
          <w:szCs w:val="32"/>
          <w:lang w:eastAsia="zh-CN"/>
        </w:rPr>
        <w:t>（包括远程控制）</w:t>
      </w:r>
      <w:r>
        <w:rPr>
          <w:rFonts w:hint="eastAsia" w:ascii="仿宋_GB2312" w:hAnsi="仿宋_GB2312" w:eastAsia="仿宋_GB2312" w:cs="仿宋_GB2312"/>
          <w:color w:val="auto"/>
          <w:sz w:val="32"/>
          <w:szCs w:val="32"/>
        </w:rPr>
        <w:t>和自动驾驶两种模式，且能够以安全、快速、简单的方式实现模式转换并有相应的提示，保证在任何情况下都能将车辆即时转换为人工操作模式；</w:t>
      </w:r>
    </w:p>
    <w:p>
      <w:pPr>
        <w:pStyle w:val="3"/>
        <w:keepNext w:val="0"/>
        <w:keepLines w:val="0"/>
        <w:pageBreakBefore w:val="0"/>
        <w:widowControl w:val="0"/>
        <w:numPr>
          <w:ilvl w:val="0"/>
          <w:numId w:val="7"/>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配备自动驾驶数据记录装置，具备车辆状态记录、存储及在线监控功能，能实时回传下列第1至5项信息，并自动记录和存储下列各项信息在车辆事故或失效状况发生前至少90秒及发生后90秒的数据，数据存储时间不少于1年：</w:t>
      </w:r>
    </w:p>
    <w:p>
      <w:pPr>
        <w:pStyle w:val="3"/>
        <w:keepNext w:val="0"/>
        <w:keepLines w:val="0"/>
        <w:pageBreakBefore w:val="0"/>
        <w:widowControl w:val="0"/>
        <w:numPr>
          <w:ilvl w:val="0"/>
          <w:numId w:val="8"/>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车辆标识（车架号、临时行驶车号牌或车辆编号信息等）；</w:t>
      </w:r>
    </w:p>
    <w:p>
      <w:pPr>
        <w:pStyle w:val="3"/>
        <w:keepNext w:val="0"/>
        <w:keepLines w:val="0"/>
        <w:pageBreakBefore w:val="0"/>
        <w:widowControl w:val="0"/>
        <w:numPr>
          <w:ilvl w:val="0"/>
          <w:numId w:val="8"/>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车辆控制模式；</w:t>
      </w:r>
    </w:p>
    <w:p>
      <w:pPr>
        <w:pStyle w:val="3"/>
        <w:keepNext w:val="0"/>
        <w:keepLines w:val="0"/>
        <w:pageBreakBefore w:val="0"/>
        <w:widowControl w:val="0"/>
        <w:numPr>
          <w:ilvl w:val="0"/>
          <w:numId w:val="8"/>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车辆位置；</w:t>
      </w:r>
    </w:p>
    <w:p>
      <w:pPr>
        <w:pStyle w:val="3"/>
        <w:keepNext w:val="0"/>
        <w:keepLines w:val="0"/>
        <w:pageBreakBefore w:val="0"/>
        <w:widowControl w:val="0"/>
        <w:numPr>
          <w:ilvl w:val="0"/>
          <w:numId w:val="8"/>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车辆速度、加速度、行驶方向等运动状态；</w:t>
      </w:r>
    </w:p>
    <w:p>
      <w:pPr>
        <w:pStyle w:val="3"/>
        <w:keepNext w:val="0"/>
        <w:keepLines w:val="0"/>
        <w:pageBreakBefore w:val="0"/>
        <w:widowControl w:val="0"/>
        <w:numPr>
          <w:ilvl w:val="0"/>
          <w:numId w:val="8"/>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车辆行驶里程；</w:t>
      </w:r>
    </w:p>
    <w:p>
      <w:pPr>
        <w:pStyle w:val="3"/>
        <w:keepNext w:val="0"/>
        <w:keepLines w:val="0"/>
        <w:pageBreakBefore w:val="0"/>
        <w:widowControl w:val="0"/>
        <w:numPr>
          <w:ilvl w:val="0"/>
          <w:numId w:val="8"/>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环境感知与响应状态；</w:t>
      </w:r>
    </w:p>
    <w:p>
      <w:pPr>
        <w:pStyle w:val="3"/>
        <w:keepNext w:val="0"/>
        <w:keepLines w:val="0"/>
        <w:pageBreakBefore w:val="0"/>
        <w:widowControl w:val="0"/>
        <w:numPr>
          <w:ilvl w:val="0"/>
          <w:numId w:val="8"/>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车辆灯光、信号实时状态；</w:t>
      </w:r>
    </w:p>
    <w:p>
      <w:pPr>
        <w:pStyle w:val="3"/>
        <w:keepNext w:val="0"/>
        <w:keepLines w:val="0"/>
        <w:pageBreakBefore w:val="0"/>
        <w:widowControl w:val="0"/>
        <w:numPr>
          <w:ilvl w:val="0"/>
          <w:numId w:val="8"/>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车辆外部360度视频监控情况；</w:t>
      </w:r>
    </w:p>
    <w:p>
      <w:pPr>
        <w:pStyle w:val="3"/>
        <w:keepNext w:val="0"/>
        <w:keepLines w:val="0"/>
        <w:pageBreakBefore w:val="0"/>
        <w:widowControl w:val="0"/>
        <w:numPr>
          <w:ilvl w:val="0"/>
          <w:numId w:val="8"/>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反映驾驶人和人机交互状态的车内视频及语音监控情况；</w:t>
      </w:r>
    </w:p>
    <w:p>
      <w:pPr>
        <w:pStyle w:val="3"/>
        <w:keepNext w:val="0"/>
        <w:keepLines w:val="0"/>
        <w:pageBreakBefore w:val="0"/>
        <w:widowControl w:val="0"/>
        <w:numPr>
          <w:ilvl w:val="0"/>
          <w:numId w:val="8"/>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反映远程操作员的人机交互状态的视频监控情况（如有）；</w:t>
      </w:r>
    </w:p>
    <w:p>
      <w:pPr>
        <w:pStyle w:val="3"/>
        <w:keepNext w:val="0"/>
        <w:keepLines w:val="0"/>
        <w:pageBreakBefore w:val="0"/>
        <w:widowControl w:val="0"/>
        <w:numPr>
          <w:ilvl w:val="0"/>
          <w:numId w:val="8"/>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车辆接收的远程控制指令（如有）；</w:t>
      </w:r>
    </w:p>
    <w:p>
      <w:pPr>
        <w:pStyle w:val="3"/>
        <w:keepNext w:val="0"/>
        <w:keepLines w:val="0"/>
        <w:pageBreakBefore w:val="0"/>
        <w:widowControl w:val="0"/>
        <w:numPr>
          <w:ilvl w:val="0"/>
          <w:numId w:val="8"/>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车辆故障情况（如有）。</w:t>
      </w:r>
    </w:p>
    <w:p>
      <w:pPr>
        <w:pStyle w:val="3"/>
        <w:keepNext w:val="0"/>
        <w:keepLines w:val="0"/>
        <w:pageBreakBefore w:val="0"/>
        <w:widowControl w:val="0"/>
        <w:kinsoku/>
        <w:wordWrap/>
        <w:overflowPunct/>
        <w:topLinePunct w:val="0"/>
        <w:autoSpaceDN/>
        <w:bidi w:val="0"/>
        <w:adjustRightInd w:val="0"/>
        <w:snapToGrid w:val="0"/>
        <w:spacing w:after="0" w:line="580" w:lineRule="exact"/>
        <w:ind w:left="0" w:firstLine="620" w:firstLineChars="200"/>
        <w:textAlignment w:val="auto"/>
        <w:outlineLvl w:val="0"/>
        <w:rPr>
          <w:rFonts w:ascii="黑体" w:hAnsi="黑体" w:eastAsia="黑体"/>
          <w:b w:val="0"/>
          <w:bCs/>
          <w:color w:val="auto"/>
          <w:spacing w:val="-5"/>
          <w:sz w:val="32"/>
          <w:szCs w:val="32"/>
        </w:rPr>
      </w:pPr>
      <w:r>
        <w:rPr>
          <w:rFonts w:hint="eastAsia" w:ascii="黑体" w:hAnsi="黑体" w:eastAsia="黑体"/>
          <w:b w:val="0"/>
          <w:bCs/>
          <w:color w:val="auto"/>
          <w:spacing w:val="-5"/>
          <w:sz w:val="32"/>
          <w:szCs w:val="32"/>
        </w:rPr>
        <w:t>四、道路测试申请</w:t>
      </w:r>
    </w:p>
    <w:p>
      <w:pPr>
        <w:pStyle w:val="3"/>
        <w:keepNext w:val="0"/>
        <w:keepLines w:val="0"/>
        <w:pageBreakBefore w:val="0"/>
        <w:widowControl w:val="0"/>
        <w:numPr>
          <w:ilvl w:val="0"/>
          <w:numId w:val="9"/>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Ansi="微软雅黑" w:cs="微软雅黑"/>
          <w:color w:val="auto"/>
          <w:sz w:val="32"/>
          <w:szCs w:val="32"/>
        </w:rPr>
      </w:pPr>
      <w:r>
        <w:rPr>
          <w:rFonts w:hint="eastAsia" w:hAnsi="微软雅黑" w:cs="微软雅黑"/>
          <w:color w:val="auto"/>
          <w:spacing w:val="-5"/>
          <w:sz w:val="32"/>
          <w:szCs w:val="32"/>
        </w:rPr>
        <w:t>进行道路测试前，道路测试主体应确保道路测试车辆在</w:t>
      </w:r>
      <w:r>
        <w:rPr>
          <w:rFonts w:hint="eastAsia" w:hAnsi="微软雅黑" w:cs="微软雅黑"/>
          <w:color w:val="auto"/>
          <w:sz w:val="32"/>
          <w:szCs w:val="32"/>
          <w:lang w:eastAsia="zh-CN"/>
        </w:rPr>
        <w:t>测试区（场）</w:t>
      </w:r>
      <w:r>
        <w:rPr>
          <w:rFonts w:hint="eastAsia" w:hAnsi="微软雅黑" w:cs="微软雅黑"/>
          <w:color w:val="auto"/>
          <w:sz w:val="32"/>
          <w:szCs w:val="32"/>
        </w:rPr>
        <w:t>等特定区域</w:t>
      </w:r>
      <w:r>
        <w:rPr>
          <w:rFonts w:hint="eastAsia" w:hAnsi="微软雅黑" w:cs="微软雅黑"/>
          <w:color w:val="auto"/>
          <w:spacing w:val="-5"/>
          <w:sz w:val="32"/>
          <w:szCs w:val="32"/>
        </w:rPr>
        <w:t>进行充分的</w:t>
      </w:r>
      <w:r>
        <w:rPr>
          <w:rFonts w:hint="eastAsia" w:hAnsi="微软雅黑" w:cs="微软雅黑"/>
          <w:color w:val="auto"/>
          <w:spacing w:val="-5"/>
          <w:sz w:val="32"/>
          <w:szCs w:val="32"/>
          <w:lang w:eastAsia="zh-CN"/>
        </w:rPr>
        <w:t>实车测试</w:t>
      </w:r>
      <w:r>
        <w:rPr>
          <w:rFonts w:hint="eastAsia" w:hAnsi="微软雅黑" w:cs="微软雅黑"/>
          <w:color w:val="auto"/>
          <w:spacing w:val="-5"/>
          <w:sz w:val="32"/>
          <w:szCs w:val="32"/>
        </w:rPr>
        <w:t>，符合国家、行业相关标准规范，具备进行道路测试的条件。其中：</w:t>
      </w:r>
    </w:p>
    <w:p>
      <w:pPr>
        <w:pStyle w:val="3"/>
        <w:keepNext w:val="0"/>
        <w:keepLines w:val="0"/>
        <w:pageBreakBefore w:val="0"/>
        <w:widowControl w:val="0"/>
        <w:numPr>
          <w:ilvl w:val="0"/>
          <w:numId w:val="10"/>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道路测试车辆自动驾驶功能应由第三方机构依据相应的国家标准、行业规范</w:t>
      </w:r>
      <w:r>
        <w:rPr>
          <w:rFonts w:hint="eastAsia" w:ascii="仿宋_GB2312" w:hAnsi="仿宋_GB2312" w:eastAsia="仿宋_GB2312" w:cs="仿宋_GB2312"/>
          <w:color w:val="auto"/>
          <w:spacing w:val="-5"/>
          <w:sz w:val="32"/>
          <w:szCs w:val="32"/>
          <w:lang w:eastAsia="zh-CN"/>
        </w:rPr>
        <w:t>或团体标准</w:t>
      </w:r>
      <w:r>
        <w:rPr>
          <w:rFonts w:hint="eastAsia" w:ascii="仿宋_GB2312" w:hAnsi="仿宋_GB2312" w:eastAsia="仿宋_GB2312" w:cs="仿宋_GB2312"/>
          <w:color w:val="auto"/>
          <w:spacing w:val="-5"/>
          <w:sz w:val="32"/>
          <w:szCs w:val="32"/>
        </w:rPr>
        <w:t>进行测试</w:t>
      </w:r>
      <w:r>
        <w:rPr>
          <w:rFonts w:hint="eastAsia" w:ascii="仿宋_GB2312" w:hAnsi="仿宋_GB2312" w:eastAsia="仿宋_GB2312" w:cs="仿宋_GB2312"/>
          <w:color w:val="auto"/>
          <w:spacing w:val="-5"/>
          <w:sz w:val="32"/>
          <w:szCs w:val="32"/>
          <w:lang w:eastAsia="zh-CN"/>
        </w:rPr>
        <w:t>并出具测试报告</w:t>
      </w:r>
      <w:r>
        <w:rPr>
          <w:rFonts w:hint="eastAsia" w:ascii="仿宋_GB2312" w:hAnsi="仿宋_GB2312" w:eastAsia="仿宋_GB2312" w:cs="仿宋_GB2312"/>
          <w:color w:val="auto"/>
          <w:spacing w:val="-5"/>
          <w:sz w:val="32"/>
          <w:szCs w:val="32"/>
        </w:rPr>
        <w:t>。测试内容应至少包括附件</w:t>
      </w:r>
      <w:r>
        <w:rPr>
          <w:rFonts w:hint="eastAsia" w:ascii="仿宋_GB2312" w:hAnsi="仿宋_GB2312" w:eastAsia="仿宋_GB2312" w:cs="仿宋_GB2312"/>
          <w:color w:val="auto"/>
          <w:spacing w:val="-5"/>
          <w:sz w:val="32"/>
          <w:szCs w:val="32"/>
          <w:lang w:val="en"/>
        </w:rPr>
        <w:t>2</w:t>
      </w:r>
      <w:r>
        <w:rPr>
          <w:rFonts w:hint="eastAsia" w:ascii="仿宋_GB2312" w:hAnsi="仿宋_GB2312" w:eastAsia="仿宋_GB2312" w:cs="仿宋_GB2312"/>
          <w:color w:val="auto"/>
          <w:spacing w:val="-5"/>
          <w:sz w:val="32"/>
          <w:szCs w:val="32"/>
        </w:rPr>
        <w:t>所列自动驾驶通用检测项目及其设计运行范围所涉及的项目；</w:t>
      </w:r>
    </w:p>
    <w:p>
      <w:pPr>
        <w:pStyle w:val="3"/>
        <w:keepNext w:val="0"/>
        <w:keepLines w:val="0"/>
        <w:pageBreakBefore w:val="0"/>
        <w:widowControl w:val="0"/>
        <w:numPr>
          <w:ilvl w:val="0"/>
          <w:numId w:val="10"/>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封闭道路（测试区）的测试道路、网联环境和配套服务设施等应满足相应的国家标准、行业规范，</w:t>
      </w:r>
      <w:r>
        <w:rPr>
          <w:rFonts w:hint="eastAsia" w:ascii="仿宋_GB2312" w:hAnsi="仿宋_GB2312" w:eastAsia="仿宋_GB2312" w:cs="仿宋_GB2312"/>
          <w:color w:val="auto"/>
          <w:spacing w:val="-5"/>
          <w:sz w:val="32"/>
          <w:szCs w:val="32"/>
          <w:lang w:eastAsia="zh-CN"/>
        </w:rPr>
        <w:t>进行实车测试的</w:t>
      </w:r>
      <w:r>
        <w:rPr>
          <w:rFonts w:hint="eastAsia" w:ascii="仿宋_GB2312" w:hAnsi="仿宋_GB2312" w:eastAsia="仿宋_GB2312" w:cs="仿宋_GB2312"/>
          <w:color w:val="auto"/>
          <w:sz w:val="32"/>
          <w:szCs w:val="32"/>
          <w:lang w:eastAsia="zh-CN"/>
        </w:rPr>
        <w:t>测试区（场）</w:t>
      </w:r>
      <w:r>
        <w:rPr>
          <w:rFonts w:hint="eastAsia" w:ascii="仿宋_GB2312" w:hAnsi="仿宋_GB2312" w:eastAsia="仿宋_GB2312" w:cs="仿宋_GB2312"/>
          <w:color w:val="auto"/>
          <w:spacing w:val="-5"/>
          <w:sz w:val="32"/>
          <w:szCs w:val="32"/>
        </w:rPr>
        <w:t>运营主体应为在中华人民共和国境内登记注册的独立法人单位；</w:t>
      </w:r>
    </w:p>
    <w:p>
      <w:pPr>
        <w:pStyle w:val="3"/>
        <w:keepNext w:val="0"/>
        <w:keepLines w:val="0"/>
        <w:pageBreakBefore w:val="0"/>
        <w:widowControl w:val="0"/>
        <w:numPr>
          <w:ilvl w:val="0"/>
          <w:numId w:val="10"/>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第三方机构应向社会公开测试服务项目及收费标准，对测试结果真实性负责，并承担相应的法律责任。</w:t>
      </w:r>
    </w:p>
    <w:p>
      <w:pPr>
        <w:pStyle w:val="3"/>
        <w:keepNext w:val="0"/>
        <w:keepLines w:val="0"/>
        <w:pageBreakBefore w:val="0"/>
        <w:widowControl w:val="0"/>
        <w:numPr>
          <w:ilvl w:val="0"/>
          <w:numId w:val="9"/>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道路测试主体应提供智能网联车辆道路测试安全性自我声明（见附件3）并由联席工作小组进行确认</w:t>
      </w:r>
      <w:r>
        <w:rPr>
          <w:rFonts w:hint="eastAsia" w:ascii="仿宋_GB2312" w:hAnsi="仿宋_GB2312" w:eastAsia="仿宋_GB2312" w:cs="仿宋_GB2312"/>
          <w:color w:val="auto"/>
          <w:spacing w:val="-5"/>
          <w:sz w:val="32"/>
          <w:szCs w:val="32"/>
        </w:rPr>
        <w:t>，包括道路测试主体、车辆识别代号、测试驾驶人姓名及身份证号、测试时间、测试路段、区域及测试项目等信息。其中，测试时间原则上不超过18个月，且不得超过安全技术检验合格证明及保险凭证的有效期。道路测试安全性自我声明应随同以下证明材料提交至联席工作小组。</w:t>
      </w:r>
    </w:p>
    <w:p>
      <w:pPr>
        <w:pStyle w:val="3"/>
        <w:keepNext w:val="0"/>
        <w:keepLines w:val="0"/>
        <w:pageBreakBefore w:val="0"/>
        <w:widowControl w:val="0"/>
        <w:numPr>
          <w:ilvl w:val="0"/>
          <w:numId w:val="11"/>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道路测试主体、测试驾驶人和测试车辆的基本情况；</w:t>
      </w:r>
    </w:p>
    <w:p>
      <w:pPr>
        <w:pStyle w:val="3"/>
        <w:keepNext w:val="0"/>
        <w:keepLines w:val="0"/>
        <w:pageBreakBefore w:val="0"/>
        <w:widowControl w:val="0"/>
        <w:numPr>
          <w:ilvl w:val="0"/>
          <w:numId w:val="11"/>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道路测试车辆的自动驾驶功能等级声明以及自动驾驶功能对应的设计运行条件说明，包括设计运行范围、车辆状态等；</w:t>
      </w:r>
    </w:p>
    <w:p>
      <w:pPr>
        <w:pStyle w:val="3"/>
        <w:keepNext w:val="0"/>
        <w:keepLines w:val="0"/>
        <w:pageBreakBefore w:val="0"/>
        <w:widowControl w:val="0"/>
        <w:numPr>
          <w:ilvl w:val="0"/>
          <w:numId w:val="11"/>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道路测试车辆设计运行范围与拟进行道路测试路段、区域内各类交通要素对应关系说明；</w:t>
      </w:r>
    </w:p>
    <w:p>
      <w:pPr>
        <w:pStyle w:val="3"/>
        <w:keepNext w:val="0"/>
        <w:keepLines w:val="0"/>
        <w:pageBreakBefore w:val="0"/>
        <w:widowControl w:val="0"/>
        <w:numPr>
          <w:ilvl w:val="0"/>
          <w:numId w:val="11"/>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属国产机动车的，应当提供机动车整车出厂合格证，对未进入公告车型的应当提供出厂合格证明和国家认可的第三方检测机构出具的相应车型强制性检验报告；属进口机动车的，应当提供进口机动车辆强制性产品认证证书、随车检验单和货物进口证明书，对未取得进口机动车辆强制性产品认证证书的可提供车辆满足安全运行条件的声明和国家认可的第三方检测机构出具的相应车型强制性检验报告；属于创新设计的自动驾驶车型，需提供车辆或装备满足安全运行条件的说明性文件和第三方机构出具的相应检验报告；</w:t>
      </w:r>
      <w:r>
        <w:rPr>
          <w:rFonts w:hint="eastAsia" w:ascii="仿宋_GB2312" w:hAnsi="仿宋_GB2312" w:eastAsia="仿宋_GB2312" w:cs="仿宋_GB2312"/>
          <w:b/>
          <w:bCs/>
          <w:color w:val="auto"/>
          <w:spacing w:val="-5"/>
          <w:sz w:val="32"/>
          <w:szCs w:val="32"/>
        </w:rPr>
        <w:t xml:space="preserve"> </w:t>
      </w:r>
    </w:p>
    <w:p>
      <w:pPr>
        <w:pStyle w:val="3"/>
        <w:keepNext w:val="0"/>
        <w:keepLines w:val="0"/>
        <w:pageBreakBefore w:val="0"/>
        <w:widowControl w:val="0"/>
        <w:numPr>
          <w:ilvl w:val="0"/>
          <w:numId w:val="11"/>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自动驾驶功能说明及其未降低车辆安全性能的证明；</w:t>
      </w:r>
    </w:p>
    <w:p>
      <w:pPr>
        <w:pStyle w:val="3"/>
        <w:keepNext w:val="0"/>
        <w:keepLines w:val="0"/>
        <w:pageBreakBefore w:val="0"/>
        <w:widowControl w:val="0"/>
        <w:numPr>
          <w:ilvl w:val="0"/>
          <w:numId w:val="11"/>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机动车安全技术检验合格证明；</w:t>
      </w:r>
    </w:p>
    <w:p>
      <w:pPr>
        <w:pStyle w:val="3"/>
        <w:keepNext w:val="0"/>
        <w:keepLines w:val="0"/>
        <w:pageBreakBefore w:val="0"/>
        <w:widowControl w:val="0"/>
        <w:numPr>
          <w:ilvl w:val="0"/>
          <w:numId w:val="11"/>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对具有网联功能的车辆或远程控制功能的监控平台，应提供网络安全风险评估结果及采取的风险应对措施证明；</w:t>
      </w:r>
    </w:p>
    <w:p>
      <w:pPr>
        <w:pStyle w:val="3"/>
        <w:keepNext w:val="0"/>
        <w:keepLines w:val="0"/>
        <w:pageBreakBefore w:val="0"/>
        <w:widowControl w:val="0"/>
        <w:numPr>
          <w:ilvl w:val="0"/>
          <w:numId w:val="11"/>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道路测试主体自行开展的模拟仿真测试与封闭道路（测试区）等特定区域实车测试的说明材料；</w:t>
      </w:r>
    </w:p>
    <w:p>
      <w:pPr>
        <w:pStyle w:val="3"/>
        <w:keepNext w:val="0"/>
        <w:keepLines w:val="0"/>
        <w:pageBreakBefore w:val="0"/>
        <w:widowControl w:val="0"/>
        <w:numPr>
          <w:ilvl w:val="0"/>
          <w:numId w:val="11"/>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第三方机构出具的智能网联车辆自动驾驶功能委托检验报告；</w:t>
      </w:r>
    </w:p>
    <w:p>
      <w:pPr>
        <w:pStyle w:val="3"/>
        <w:keepNext w:val="0"/>
        <w:keepLines w:val="0"/>
        <w:pageBreakBefore w:val="0"/>
        <w:widowControl w:val="0"/>
        <w:numPr>
          <w:ilvl w:val="0"/>
          <w:numId w:val="11"/>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经第三方机构评审通过的测试方案，应至少包括测试路段或区域、测试时间、测试项目、测试评价规程、风险分析及应对措施；</w:t>
      </w:r>
    </w:p>
    <w:p>
      <w:pPr>
        <w:pStyle w:val="3"/>
        <w:keepNext w:val="0"/>
        <w:keepLines w:val="0"/>
        <w:pageBreakBefore w:val="0"/>
        <w:widowControl w:val="0"/>
        <w:numPr>
          <w:ilvl w:val="0"/>
          <w:numId w:val="11"/>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属于机动车的，应当提供交通事故责任强制险凭证以及每车不低于五百万元人民币的交通事故责任保险保障额度或不少于五百万元人民币的自动驾驶道路测试事故赔偿保函。不属于机动车的，应当提供每车不低于一百万元人民币的交通事故责任保险保障额度或不少于一百万元人民币的自动驾驶道路测试事故赔偿保函。</w:t>
      </w:r>
    </w:p>
    <w:p>
      <w:pPr>
        <w:pStyle w:val="3"/>
        <w:keepNext w:val="0"/>
        <w:keepLines w:val="0"/>
        <w:pageBreakBefore w:val="0"/>
        <w:widowControl w:val="0"/>
        <w:numPr>
          <w:ilvl w:val="0"/>
          <w:numId w:val="9"/>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Ansi="微软雅黑" w:cs="微软雅黑"/>
          <w:color w:val="auto"/>
          <w:spacing w:val="-5"/>
          <w:sz w:val="32"/>
          <w:szCs w:val="32"/>
        </w:rPr>
      </w:pPr>
      <w:r>
        <w:rPr>
          <w:rFonts w:hint="eastAsia" w:hAnsi="微软雅黑" w:cs="微软雅黑"/>
          <w:color w:val="auto"/>
          <w:spacing w:val="-5"/>
          <w:sz w:val="32"/>
          <w:szCs w:val="32"/>
        </w:rPr>
        <w:t>道路测试主体申请智能网联车辆道路测试包括以下流程：</w:t>
      </w:r>
    </w:p>
    <w:p>
      <w:pPr>
        <w:pStyle w:val="3"/>
        <w:keepNext w:val="0"/>
        <w:keepLines w:val="0"/>
        <w:pageBreakBefore w:val="0"/>
        <w:widowControl w:val="0"/>
        <w:numPr>
          <w:ilvl w:val="0"/>
          <w:numId w:val="12"/>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道路测试主体向联席工作小组提出申请，并同时提交相关材料，由第三方机构受理，第三方机构应于收到材料后10个工作日内完成材料初审；</w:t>
      </w:r>
    </w:p>
    <w:p>
      <w:pPr>
        <w:pStyle w:val="3"/>
        <w:keepNext w:val="0"/>
        <w:keepLines w:val="0"/>
        <w:pageBreakBefore w:val="0"/>
        <w:widowControl w:val="0"/>
        <w:numPr>
          <w:ilvl w:val="0"/>
          <w:numId w:val="12"/>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材料初审合格后，第三方机构应在初审合格次日起</w:t>
      </w:r>
      <w:r>
        <w:rPr>
          <w:rFonts w:hint="eastAsia" w:ascii="仿宋_GB2312" w:hAnsi="仿宋_GB2312" w:eastAsia="仿宋_GB2312" w:cs="仿宋_GB2312"/>
          <w:color w:val="auto"/>
          <w:spacing w:val="-5"/>
          <w:sz w:val="32"/>
          <w:szCs w:val="32"/>
          <w:lang w:val="en-US" w:eastAsia="zh-CN"/>
        </w:rPr>
        <w:t>1</w:t>
      </w:r>
      <w:r>
        <w:rPr>
          <w:rFonts w:hint="eastAsia" w:ascii="仿宋_GB2312" w:hAnsi="仿宋_GB2312" w:eastAsia="仿宋_GB2312" w:cs="仿宋_GB2312"/>
          <w:color w:val="auto"/>
          <w:spacing w:val="-5"/>
          <w:sz w:val="32"/>
          <w:szCs w:val="32"/>
        </w:rPr>
        <w:t>个自然月内完成对道路测试主体的智能网联车辆现场审查和测试，</w:t>
      </w:r>
      <w:r>
        <w:rPr>
          <w:rFonts w:hint="eastAsia" w:ascii="仿宋_GB2312" w:hAnsi="仿宋_GB2312" w:eastAsia="仿宋_GB2312" w:cs="仿宋_GB2312"/>
          <w:color w:val="auto"/>
          <w:spacing w:val="-5"/>
          <w:sz w:val="32"/>
          <w:szCs w:val="32"/>
          <w:lang w:eastAsia="zh-CN"/>
        </w:rPr>
        <w:t>并</w:t>
      </w:r>
      <w:r>
        <w:rPr>
          <w:rFonts w:hint="eastAsia" w:ascii="仿宋_GB2312" w:hAnsi="仿宋_GB2312" w:eastAsia="仿宋_GB2312" w:cs="仿宋_GB2312"/>
          <w:color w:val="auto"/>
          <w:spacing w:val="-5"/>
          <w:sz w:val="32"/>
          <w:szCs w:val="32"/>
        </w:rPr>
        <w:t>出具智能网联车辆自动驾驶功能检验报告和道路测试方案评估报告；</w:t>
      </w:r>
    </w:p>
    <w:p>
      <w:pPr>
        <w:pStyle w:val="3"/>
        <w:keepNext w:val="0"/>
        <w:keepLines w:val="0"/>
        <w:pageBreakBefore w:val="0"/>
        <w:widowControl w:val="0"/>
        <w:numPr>
          <w:ilvl w:val="0"/>
          <w:numId w:val="12"/>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现场审查和测试通过后，第三方机构应组织专家委员会的专家进行道路测试评估，专家根据相关材料、委托检验报告、道路测试方案评估报告及测试主体现场演示情况等，进行论证评估并出具专家评估意见；</w:t>
      </w:r>
    </w:p>
    <w:p>
      <w:pPr>
        <w:pStyle w:val="3"/>
        <w:keepNext w:val="0"/>
        <w:keepLines w:val="0"/>
        <w:pageBreakBefore w:val="0"/>
        <w:widowControl w:val="0"/>
        <w:numPr>
          <w:ilvl w:val="0"/>
          <w:numId w:val="12"/>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专家评估后，联席工作小组应在收到专家评估意见次日起5个工作日内召开会议进行审核。联席工作小组为审核通过的测试车辆逐一确认智能网联车辆道路测试安全性自我声明，定期向</w:t>
      </w:r>
      <w:r>
        <w:rPr>
          <w:rFonts w:hint="eastAsia" w:ascii="仿宋_GB2312" w:hAnsi="仿宋_GB2312" w:eastAsia="仿宋_GB2312" w:cs="仿宋_GB2312"/>
          <w:color w:val="auto"/>
          <w:spacing w:val="-5"/>
          <w:sz w:val="32"/>
          <w:szCs w:val="32"/>
          <w:lang w:eastAsia="zh-CN"/>
        </w:rPr>
        <w:t>丽水</w:t>
      </w:r>
      <w:r>
        <w:rPr>
          <w:rFonts w:hint="eastAsia" w:ascii="仿宋_GB2312" w:hAnsi="仿宋_GB2312" w:eastAsia="仿宋_GB2312" w:cs="仿宋_GB2312"/>
          <w:color w:val="auto"/>
          <w:spacing w:val="-5"/>
          <w:sz w:val="32"/>
          <w:szCs w:val="32"/>
        </w:rPr>
        <w:t>市政府和上级主管部门备案，并随时向社会公布；</w:t>
      </w:r>
    </w:p>
    <w:p>
      <w:pPr>
        <w:pStyle w:val="3"/>
        <w:keepNext w:val="0"/>
        <w:keepLines w:val="0"/>
        <w:pageBreakBefore w:val="0"/>
        <w:widowControl w:val="0"/>
        <w:numPr>
          <w:ilvl w:val="0"/>
          <w:numId w:val="12"/>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对已经或正在进行道路测试的测试主体，如需增加道路测试车辆数量，可持证明车辆配置相同的材料、拟增加道路测试车辆数量的必要性说明及拟增加车辆的证明材料等，向联席工作小组提出申请；</w:t>
      </w:r>
    </w:p>
    <w:p>
      <w:pPr>
        <w:pStyle w:val="3"/>
        <w:keepNext w:val="0"/>
        <w:keepLines w:val="0"/>
        <w:pageBreakBefore w:val="0"/>
        <w:widowControl w:val="0"/>
        <w:numPr>
          <w:ilvl w:val="0"/>
          <w:numId w:val="12"/>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对批量申请道路测试的测试车辆，联席工作小组必须遵从“三同原则”（即车辆型号、自动驾驶系统、系统配置一致原则）；初次申请时同一批次不超过5辆智能网联车辆；</w:t>
      </w:r>
      <w:bookmarkStart w:id="3" w:name="_Hlk77939607"/>
      <w:r>
        <w:rPr>
          <w:rFonts w:hint="eastAsia" w:ascii="仿宋_GB2312" w:hAnsi="仿宋_GB2312" w:eastAsia="仿宋_GB2312" w:cs="仿宋_GB2312"/>
          <w:color w:val="auto"/>
          <w:spacing w:val="-5"/>
          <w:sz w:val="32"/>
          <w:szCs w:val="32"/>
        </w:rPr>
        <w:t>已获得联席工作小组确认的智能网联车辆道路测试安全性自我声明和临时行驶车号牌，并累计完成不少于5000公里的道路测试里程（包括“三同原则”车辆累计），再次申请测试车辆时，一批次可超过5辆</w:t>
      </w:r>
      <w:bookmarkEnd w:id="3"/>
      <w:r>
        <w:rPr>
          <w:rFonts w:hint="eastAsia" w:ascii="仿宋_GB2312" w:hAnsi="仿宋_GB2312" w:eastAsia="仿宋_GB2312" w:cs="仿宋_GB2312"/>
          <w:color w:val="auto"/>
          <w:spacing w:val="-5"/>
          <w:sz w:val="32"/>
          <w:szCs w:val="32"/>
        </w:rPr>
        <w:t>。</w:t>
      </w:r>
    </w:p>
    <w:p>
      <w:pPr>
        <w:pStyle w:val="3"/>
        <w:keepNext w:val="0"/>
        <w:keepLines w:val="0"/>
        <w:pageBreakBefore w:val="0"/>
        <w:widowControl w:val="0"/>
        <w:numPr>
          <w:ilvl w:val="0"/>
          <w:numId w:val="9"/>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Ansi="微软雅黑" w:cs="微软雅黑"/>
          <w:color w:val="auto"/>
          <w:spacing w:val="-5"/>
          <w:sz w:val="32"/>
          <w:szCs w:val="32"/>
        </w:rPr>
      </w:pPr>
      <w:r>
        <w:rPr>
          <w:rFonts w:hint="eastAsia" w:hAnsi="微软雅黑" w:cs="微软雅黑"/>
          <w:color w:val="auto"/>
          <w:spacing w:val="-5"/>
          <w:sz w:val="32"/>
          <w:szCs w:val="32"/>
        </w:rPr>
        <w:t>道路测试主体凭《</w:t>
      </w:r>
      <w:bookmarkStart w:id="4" w:name="OLE_LINK2"/>
      <w:bookmarkStart w:id="5" w:name="OLE_LINK1"/>
      <w:r>
        <w:rPr>
          <w:rFonts w:hint="eastAsia" w:hAnsi="微软雅黑" w:cs="微软雅黑"/>
          <w:color w:val="auto"/>
          <w:spacing w:val="-5"/>
          <w:sz w:val="32"/>
          <w:szCs w:val="32"/>
        </w:rPr>
        <w:t>机动车登记规定</w:t>
      </w:r>
      <w:bookmarkEnd w:id="4"/>
      <w:bookmarkEnd w:id="5"/>
      <w:r>
        <w:rPr>
          <w:rFonts w:hint="eastAsia" w:hAnsi="微软雅黑" w:cs="微软雅黑"/>
          <w:color w:val="auto"/>
          <w:spacing w:val="-5"/>
          <w:sz w:val="32"/>
          <w:szCs w:val="32"/>
        </w:rPr>
        <w:t>》所要求的证明（包括联席工作小组确认的道路测试主体智能网联车辆道路测试安全性自我声明等材料）、凭证，向</w:t>
      </w:r>
      <w:r>
        <w:rPr>
          <w:rFonts w:hint="eastAsia" w:hAnsi="微软雅黑" w:cs="微软雅黑"/>
          <w:color w:val="auto"/>
          <w:spacing w:val="-10"/>
          <w:w w:val="95"/>
          <w:sz w:val="32"/>
          <w:szCs w:val="32"/>
        </w:rPr>
        <w:t>公安机关交通管理部门</w:t>
      </w:r>
      <w:r>
        <w:rPr>
          <w:rFonts w:hint="eastAsia" w:hAnsi="微软雅黑" w:cs="微软雅黑"/>
          <w:color w:val="auto"/>
          <w:spacing w:val="-5"/>
          <w:sz w:val="32"/>
          <w:szCs w:val="32"/>
        </w:rPr>
        <w:t>申领试验用机动车的临时行驶车号牌。</w:t>
      </w:r>
    </w:p>
    <w:p>
      <w:pPr>
        <w:pStyle w:val="3"/>
        <w:keepNext w:val="0"/>
        <w:keepLines w:val="0"/>
        <w:pageBreakBefore w:val="0"/>
        <w:widowControl w:val="0"/>
        <w:numPr>
          <w:ilvl w:val="0"/>
          <w:numId w:val="13"/>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临时行驶车</w:t>
      </w:r>
      <w:r>
        <w:rPr>
          <w:rFonts w:hint="eastAsia" w:ascii="仿宋_GB2312" w:hAnsi="仿宋_GB2312" w:eastAsia="仿宋_GB2312" w:cs="仿宋_GB2312"/>
          <w:color w:val="auto"/>
          <w:sz w:val="32"/>
          <w:szCs w:val="32"/>
        </w:rPr>
        <w:t>号牌</w:t>
      </w:r>
      <w:r>
        <w:rPr>
          <w:rFonts w:hint="eastAsia" w:ascii="仿宋_GB2312" w:hAnsi="仿宋_GB2312" w:eastAsia="仿宋_GB2312" w:cs="仿宋_GB2312"/>
          <w:color w:val="auto"/>
          <w:spacing w:val="-5"/>
          <w:sz w:val="32"/>
          <w:szCs w:val="32"/>
        </w:rPr>
        <w:t>规定的行驶范围应当根据道路测试安全性自我声明载明的测试路段、区域合理限定，临时行驶车号牌有效期不超过安全性自我声明载明的测试时间；</w:t>
      </w:r>
    </w:p>
    <w:p>
      <w:pPr>
        <w:pStyle w:val="3"/>
        <w:keepNext w:val="0"/>
        <w:keepLines w:val="0"/>
        <w:pageBreakBefore w:val="0"/>
        <w:widowControl w:val="0"/>
        <w:numPr>
          <w:ilvl w:val="0"/>
          <w:numId w:val="13"/>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临时行驶车号牌签注行驶范围涉及其他省市的，应当征求该省市公安机关交通管理部门意见；</w:t>
      </w:r>
    </w:p>
    <w:p>
      <w:pPr>
        <w:pStyle w:val="3"/>
        <w:keepNext w:val="0"/>
        <w:keepLines w:val="0"/>
        <w:pageBreakBefore w:val="0"/>
        <w:widowControl w:val="0"/>
        <w:numPr>
          <w:ilvl w:val="0"/>
          <w:numId w:val="13"/>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临时行驶车号牌到期的，道路测试主体可凭有效期内的安全性自我声明申领新的临时行驶车号牌，无需重复进行自动驾驶功能测试。</w:t>
      </w:r>
    </w:p>
    <w:p>
      <w:pPr>
        <w:pStyle w:val="3"/>
        <w:keepNext w:val="0"/>
        <w:keepLines w:val="0"/>
        <w:pageBreakBefore w:val="0"/>
        <w:widowControl w:val="0"/>
        <w:numPr>
          <w:ilvl w:val="0"/>
          <w:numId w:val="9"/>
        </w:numPr>
        <w:kinsoku/>
        <w:wordWrap/>
        <w:overflowPunct/>
        <w:topLinePunct w:val="0"/>
        <w:autoSpaceDE w:val="0"/>
        <w:autoSpaceDN/>
        <w:bidi w:val="0"/>
        <w:adjustRightInd w:val="0"/>
        <w:snapToGrid w:val="0"/>
        <w:spacing w:after="0" w:line="580" w:lineRule="exact"/>
        <w:ind w:left="0" w:leftChars="0" w:firstLine="640" w:firstLineChars="200"/>
        <w:textAlignment w:val="auto"/>
        <w:rPr>
          <w:rFonts w:hAnsi="微软雅黑" w:cs="微软雅黑"/>
          <w:color w:val="auto"/>
          <w:spacing w:val="-5"/>
          <w:sz w:val="32"/>
          <w:szCs w:val="32"/>
        </w:rPr>
      </w:pPr>
      <w:r>
        <w:rPr>
          <w:rFonts w:hint="eastAsia" w:hAnsi="微软雅黑" w:cs="微软雅黑"/>
          <w:color w:val="auto"/>
          <w:sz w:val="32"/>
          <w:szCs w:val="32"/>
        </w:rPr>
        <w:t>对持有其他省、</w:t>
      </w:r>
      <w:r>
        <w:rPr>
          <w:rFonts w:hint="eastAsia" w:hAnsi="微软雅黑" w:cs="微软雅黑"/>
          <w:color w:val="auto"/>
          <w:sz w:val="32"/>
          <w:szCs w:val="32"/>
          <w:lang w:eastAsia="zh-CN"/>
        </w:rPr>
        <w:t>地级市以上发放的临时行驶车号牌的测试车辆，凭在有效期内的测试通知书和安全性自我声明，报经</w:t>
      </w:r>
      <w:r>
        <w:rPr>
          <w:rFonts w:hint="eastAsia" w:hAnsi="微软雅黑" w:cs="微软雅黑"/>
          <w:color w:val="auto"/>
          <w:spacing w:val="-5"/>
          <w:sz w:val="32"/>
          <w:szCs w:val="32"/>
          <w:lang w:eastAsia="zh-CN"/>
        </w:rPr>
        <w:t>联席工作小组审核同意后，可换发相同有效期的本市同级项目</w:t>
      </w:r>
      <w:r>
        <w:rPr>
          <w:rFonts w:hint="eastAsia" w:hAnsi="微软雅黑" w:cs="微软雅黑"/>
          <w:color w:val="auto"/>
          <w:sz w:val="32"/>
          <w:szCs w:val="32"/>
          <w:lang w:eastAsia="zh-CN"/>
        </w:rPr>
        <w:t>测试通知书</w:t>
      </w:r>
      <w:r>
        <w:rPr>
          <w:rFonts w:hint="eastAsia" w:hAnsi="微软雅黑" w:cs="微软雅黑"/>
          <w:color w:val="auto"/>
          <w:spacing w:val="-5"/>
          <w:sz w:val="32"/>
          <w:szCs w:val="32"/>
        </w:rPr>
        <w:t>。</w:t>
      </w:r>
    </w:p>
    <w:p>
      <w:pPr>
        <w:pStyle w:val="3"/>
        <w:keepNext w:val="0"/>
        <w:keepLines w:val="0"/>
        <w:pageBreakBefore w:val="0"/>
        <w:widowControl w:val="0"/>
        <w:numPr>
          <w:ilvl w:val="0"/>
          <w:numId w:val="9"/>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Ansi="微软雅黑" w:cs="微软雅黑"/>
          <w:color w:val="auto"/>
          <w:spacing w:val="-5"/>
          <w:sz w:val="32"/>
          <w:szCs w:val="32"/>
        </w:rPr>
      </w:pPr>
      <w:r>
        <w:rPr>
          <w:rFonts w:hint="eastAsia" w:hAnsi="微软雅黑" w:cs="微软雅黑"/>
          <w:color w:val="auto"/>
          <w:spacing w:val="-5"/>
          <w:sz w:val="32"/>
          <w:szCs w:val="32"/>
        </w:rPr>
        <w:t>智能网联车辆道路测试安全性自我声明到期或需要变更道路测试驾驶人等基本信息的，道路测试主体应对安全性自我声明的信息进行更新，并向联席工作小组提交变更说明及相应材料。道路测试安全性自我声明信息更新时，车辆配置及道路测试项目等未发生变更的，无需重复进行自动驾驶功能测试；发生变更的，由第三方机构根据变更情况进行相应的测试。</w:t>
      </w:r>
    </w:p>
    <w:p>
      <w:pPr>
        <w:pStyle w:val="3"/>
        <w:keepNext w:val="0"/>
        <w:keepLines w:val="0"/>
        <w:pageBreakBefore w:val="0"/>
        <w:widowControl w:val="0"/>
        <w:kinsoku/>
        <w:wordWrap/>
        <w:overflowPunct/>
        <w:topLinePunct w:val="0"/>
        <w:autoSpaceDN/>
        <w:bidi w:val="0"/>
        <w:adjustRightInd w:val="0"/>
        <w:snapToGrid w:val="0"/>
        <w:spacing w:after="0" w:line="580" w:lineRule="exact"/>
        <w:ind w:left="0" w:firstLine="620" w:firstLineChars="200"/>
        <w:textAlignment w:val="auto"/>
        <w:outlineLvl w:val="0"/>
        <w:rPr>
          <w:rFonts w:ascii="黑体" w:hAnsi="黑体" w:eastAsia="黑体"/>
          <w:b w:val="0"/>
          <w:bCs/>
          <w:color w:val="auto"/>
          <w:spacing w:val="-5"/>
          <w:sz w:val="32"/>
          <w:szCs w:val="32"/>
        </w:rPr>
      </w:pPr>
      <w:bookmarkStart w:id="6" w:name="_Hlk82366642"/>
      <w:r>
        <w:rPr>
          <w:rFonts w:hint="eastAsia" w:ascii="黑体" w:hAnsi="黑体" w:eastAsia="黑体"/>
          <w:b w:val="0"/>
          <w:bCs/>
          <w:color w:val="auto"/>
          <w:spacing w:val="-5"/>
          <w:sz w:val="32"/>
          <w:szCs w:val="32"/>
          <w:lang w:eastAsia="zh-CN"/>
        </w:rPr>
        <w:t>五</w:t>
      </w:r>
      <w:r>
        <w:rPr>
          <w:rFonts w:hint="eastAsia" w:ascii="黑体" w:hAnsi="黑体" w:eastAsia="黑体"/>
          <w:b w:val="0"/>
          <w:bCs/>
          <w:color w:val="auto"/>
          <w:spacing w:val="-5"/>
          <w:sz w:val="32"/>
          <w:szCs w:val="32"/>
        </w:rPr>
        <w:t>、远程测试申请</w:t>
      </w:r>
    </w:p>
    <w:p>
      <w:pPr>
        <w:pStyle w:val="3"/>
        <w:keepNext w:val="0"/>
        <w:keepLines w:val="0"/>
        <w:pageBreakBefore w:val="0"/>
        <w:widowControl w:val="0"/>
        <w:numPr>
          <w:ilvl w:val="0"/>
          <w:numId w:val="14"/>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Ansi="微软雅黑" w:cs="微软雅黑"/>
          <w:color w:val="auto"/>
          <w:spacing w:val="-5"/>
          <w:sz w:val="32"/>
          <w:szCs w:val="32"/>
        </w:rPr>
      </w:pPr>
      <w:bookmarkStart w:id="7" w:name="_Hlk83395544"/>
      <w:r>
        <w:rPr>
          <w:rFonts w:hint="eastAsia" w:hAnsi="微软雅黑" w:cs="微软雅黑"/>
          <w:color w:val="auto"/>
          <w:spacing w:val="-5"/>
          <w:sz w:val="32"/>
          <w:szCs w:val="32"/>
        </w:rPr>
        <w:t>远程测试是指道路测试车辆设置远程驾驶员座位，并由道路测试驾驶人在远程驾驶人座位监控、操控测试车辆的智能网联车辆道路测试。</w:t>
      </w:r>
    </w:p>
    <w:p>
      <w:pPr>
        <w:pStyle w:val="3"/>
        <w:keepNext w:val="0"/>
        <w:keepLines w:val="0"/>
        <w:pageBreakBefore w:val="0"/>
        <w:widowControl w:val="0"/>
        <w:numPr>
          <w:ilvl w:val="0"/>
          <w:numId w:val="14"/>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微软雅黑" w:cs="微软雅黑"/>
          <w:color w:val="auto"/>
          <w:spacing w:val="-5"/>
          <w:sz w:val="32"/>
          <w:szCs w:val="32"/>
        </w:rPr>
      </w:pPr>
      <w:r>
        <w:rPr>
          <w:rFonts w:hint="eastAsia" w:ascii="仿宋_GB2312" w:hAnsi="微软雅黑" w:cs="微软雅黑"/>
          <w:color w:val="auto"/>
          <w:spacing w:val="-5"/>
          <w:sz w:val="32"/>
          <w:szCs w:val="32"/>
        </w:rPr>
        <w:t>远程测试驾驶人在满足道路测试驾驶人条件的基础上，还应额外</w:t>
      </w:r>
      <w:r>
        <w:rPr>
          <w:rFonts w:hint="eastAsia" w:ascii="仿宋_GB2312" w:hAnsi="仿宋_GB2312" w:eastAsia="仿宋_GB2312" w:cs="仿宋_GB2312"/>
          <w:color w:val="auto"/>
          <w:spacing w:val="-5"/>
          <w:sz w:val="32"/>
          <w:szCs w:val="32"/>
        </w:rPr>
        <w:t>完成50小时以上的自</w:t>
      </w:r>
      <w:r>
        <w:rPr>
          <w:rFonts w:hint="eastAsia" w:ascii="仿宋_GB2312" w:hAnsi="微软雅黑" w:cs="微软雅黑"/>
          <w:color w:val="auto"/>
          <w:spacing w:val="-5"/>
          <w:sz w:val="32"/>
          <w:szCs w:val="32"/>
        </w:rPr>
        <w:t>动驾驶测试车辆远程控制操作，并提交相关证明材料。</w:t>
      </w:r>
    </w:p>
    <w:p>
      <w:pPr>
        <w:pStyle w:val="3"/>
        <w:keepNext w:val="0"/>
        <w:keepLines w:val="0"/>
        <w:pageBreakBefore w:val="0"/>
        <w:widowControl w:val="0"/>
        <w:numPr>
          <w:ilvl w:val="0"/>
          <w:numId w:val="14"/>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微软雅黑" w:cs="微软雅黑"/>
          <w:color w:val="auto"/>
          <w:spacing w:val="-5"/>
          <w:sz w:val="32"/>
          <w:szCs w:val="32"/>
        </w:rPr>
      </w:pPr>
      <w:r>
        <w:rPr>
          <w:rFonts w:hint="eastAsia" w:ascii="仿宋_GB2312" w:hAnsi="微软雅黑" w:cs="微软雅黑"/>
          <w:color w:val="auto"/>
          <w:spacing w:val="-5"/>
          <w:sz w:val="32"/>
          <w:szCs w:val="32"/>
        </w:rPr>
        <w:t>远程测试车辆在满足道路测试车辆条件的基础上，还应符合如下条件：</w:t>
      </w:r>
    </w:p>
    <w:p>
      <w:pPr>
        <w:pStyle w:val="3"/>
        <w:keepNext w:val="0"/>
        <w:keepLines w:val="0"/>
        <w:pageBreakBefore w:val="0"/>
        <w:widowControl w:val="0"/>
        <w:numPr>
          <w:ilvl w:val="0"/>
          <w:numId w:val="15"/>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远程测试车辆应在开放测试道路上进行不少于20000公里的道路测试（包括“三同原则”车辆累计），并且在测试期间未发生重大违规，未发生主体责任交通事故及未出现严重交通违法违规行为；</w:t>
      </w:r>
    </w:p>
    <w:p>
      <w:pPr>
        <w:pStyle w:val="3"/>
        <w:keepNext w:val="0"/>
        <w:keepLines w:val="0"/>
        <w:pageBreakBefore w:val="0"/>
        <w:widowControl w:val="0"/>
        <w:numPr>
          <w:ilvl w:val="0"/>
          <w:numId w:val="15"/>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远程测试车辆应安装远程控制设备，保证在自动驾驶模式下，可由远程测试驾驶人通过远程控制设备进行操控，在远程控制设备信号中断后，具备紧急</w:t>
      </w:r>
      <w:r>
        <w:rPr>
          <w:rFonts w:hint="eastAsia" w:ascii="仿宋_GB2312" w:hAnsi="仿宋_GB2312" w:eastAsia="仿宋_GB2312" w:cs="仿宋_GB2312"/>
          <w:color w:val="auto"/>
          <w:spacing w:val="-5"/>
          <w:sz w:val="32"/>
          <w:szCs w:val="32"/>
          <w:lang w:eastAsia="zh-CN"/>
        </w:rPr>
        <w:t>停车自动</w:t>
      </w:r>
      <w:r>
        <w:rPr>
          <w:rFonts w:hint="eastAsia" w:ascii="仿宋_GB2312" w:hAnsi="仿宋_GB2312" w:eastAsia="仿宋_GB2312" w:cs="仿宋_GB2312"/>
          <w:color w:val="auto"/>
          <w:spacing w:val="-5"/>
          <w:sz w:val="32"/>
          <w:szCs w:val="32"/>
        </w:rPr>
        <w:t>处置和</w:t>
      </w:r>
      <w:r>
        <w:rPr>
          <w:rFonts w:hint="eastAsia" w:ascii="仿宋_GB2312" w:hAnsi="仿宋_GB2312" w:eastAsia="仿宋_GB2312" w:cs="仿宋_GB2312"/>
          <w:color w:val="auto"/>
          <w:spacing w:val="-5"/>
          <w:sz w:val="32"/>
          <w:szCs w:val="32"/>
          <w:lang w:eastAsia="zh-CN"/>
        </w:rPr>
        <w:t>鸣笛</w:t>
      </w:r>
      <w:r>
        <w:rPr>
          <w:rFonts w:hint="eastAsia" w:ascii="仿宋_GB2312" w:hAnsi="仿宋_GB2312" w:eastAsia="仿宋_GB2312" w:cs="仿宋_GB2312"/>
          <w:color w:val="auto"/>
          <w:spacing w:val="-5"/>
          <w:sz w:val="32"/>
          <w:szCs w:val="32"/>
        </w:rPr>
        <w:t>警示</w:t>
      </w:r>
      <w:r>
        <w:rPr>
          <w:rFonts w:hint="eastAsia" w:ascii="仿宋_GB2312" w:hAnsi="仿宋_GB2312" w:eastAsia="仿宋_GB2312" w:cs="仿宋_GB2312"/>
          <w:color w:val="auto"/>
          <w:spacing w:val="-5"/>
          <w:sz w:val="32"/>
          <w:szCs w:val="32"/>
          <w:lang w:eastAsia="zh-CN"/>
        </w:rPr>
        <w:t>等应急</w:t>
      </w:r>
      <w:r>
        <w:rPr>
          <w:rFonts w:hint="eastAsia" w:ascii="仿宋_GB2312" w:hAnsi="仿宋_GB2312" w:eastAsia="仿宋_GB2312" w:cs="仿宋_GB2312"/>
          <w:color w:val="auto"/>
          <w:spacing w:val="-5"/>
          <w:sz w:val="32"/>
          <w:szCs w:val="32"/>
        </w:rPr>
        <w:t>功能；</w:t>
      </w:r>
    </w:p>
    <w:p>
      <w:pPr>
        <w:pStyle w:val="3"/>
        <w:keepNext w:val="0"/>
        <w:keepLines w:val="0"/>
        <w:pageBreakBefore w:val="0"/>
        <w:widowControl w:val="0"/>
        <w:numPr>
          <w:ilvl w:val="0"/>
          <w:numId w:val="15"/>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远程测试车辆远程控制设备应能够实时传输测试车辆速度、加速度、灯光、信号实时状态、车辆外部360度视频监控情况、环境感知与响应状态、车辆故障等情况。</w:t>
      </w:r>
    </w:p>
    <w:p>
      <w:pPr>
        <w:pStyle w:val="3"/>
        <w:keepNext w:val="0"/>
        <w:keepLines w:val="0"/>
        <w:pageBreakBefore w:val="0"/>
        <w:widowControl w:val="0"/>
        <w:numPr>
          <w:ilvl w:val="0"/>
          <w:numId w:val="14"/>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微软雅黑" w:cs="微软雅黑"/>
          <w:color w:val="auto"/>
          <w:spacing w:val="-5"/>
          <w:sz w:val="32"/>
          <w:szCs w:val="32"/>
        </w:rPr>
      </w:pPr>
      <w:r>
        <w:rPr>
          <w:rFonts w:hint="eastAsia" w:ascii="仿宋_GB2312" w:hAnsi="微软雅黑" w:cs="微软雅黑"/>
          <w:color w:val="auto"/>
          <w:spacing w:val="-5"/>
          <w:sz w:val="32"/>
          <w:szCs w:val="32"/>
        </w:rPr>
        <w:t>远程测试主体应提供智能网联车辆道路测试安全性自我声明（见附件3）并由联席工作小组进行确认。其中，申请道路测试时所需的智能网联车辆道路测试安全性自我声明及</w:t>
      </w:r>
      <w:r>
        <w:rPr>
          <w:rFonts w:hint="eastAsia" w:ascii="仿宋_GB2312" w:hAnsi="微软雅黑" w:cs="微软雅黑"/>
          <w:color w:val="auto"/>
          <w:spacing w:val="-5"/>
          <w:sz w:val="32"/>
          <w:szCs w:val="32"/>
          <w:lang w:eastAsia="zh-CN"/>
        </w:rPr>
        <w:t>测试计划、车辆资格、驾驶人等相关证明材料应</w:t>
      </w:r>
      <w:r>
        <w:rPr>
          <w:rFonts w:hint="eastAsia" w:ascii="仿宋_GB2312" w:hAnsi="微软雅黑" w:cs="微软雅黑"/>
          <w:color w:val="auto"/>
          <w:spacing w:val="-5"/>
          <w:sz w:val="32"/>
          <w:szCs w:val="32"/>
        </w:rPr>
        <w:t>随同以下材料提交至联席工作小组。</w:t>
      </w:r>
    </w:p>
    <w:p>
      <w:pPr>
        <w:pStyle w:val="3"/>
        <w:keepNext w:val="0"/>
        <w:keepLines w:val="0"/>
        <w:pageBreakBefore w:val="0"/>
        <w:widowControl w:val="0"/>
        <w:numPr>
          <w:ilvl w:val="0"/>
          <w:numId w:val="16"/>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微软雅黑" w:cs="微软雅黑"/>
          <w:color w:val="auto"/>
          <w:spacing w:val="-5"/>
          <w:sz w:val="32"/>
          <w:szCs w:val="32"/>
        </w:rPr>
      </w:pPr>
      <w:r>
        <w:rPr>
          <w:rFonts w:hint="eastAsia" w:ascii="仿宋_GB2312" w:hAnsi="微软雅黑" w:cs="微软雅黑"/>
          <w:color w:val="auto"/>
          <w:spacing w:val="-5"/>
          <w:sz w:val="32"/>
          <w:szCs w:val="32"/>
        </w:rPr>
        <w:t>远程设备介绍和操作说明，包括通信系统（包含双向通信系统，支持测试车辆与测试主体数据中心的双向通信）、操作系统、安全系统、监控系统等；</w:t>
      </w:r>
    </w:p>
    <w:p>
      <w:pPr>
        <w:pStyle w:val="3"/>
        <w:keepNext w:val="0"/>
        <w:keepLines w:val="0"/>
        <w:pageBreakBefore w:val="0"/>
        <w:widowControl w:val="0"/>
        <w:numPr>
          <w:ilvl w:val="0"/>
          <w:numId w:val="16"/>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微软雅黑" w:cs="微软雅黑"/>
          <w:color w:val="auto"/>
          <w:spacing w:val="-5"/>
          <w:sz w:val="32"/>
          <w:szCs w:val="32"/>
        </w:rPr>
      </w:pPr>
      <w:r>
        <w:rPr>
          <w:rFonts w:hint="eastAsia" w:ascii="仿宋_GB2312" w:hAnsi="微软雅黑" w:cs="微软雅黑"/>
          <w:color w:val="auto"/>
          <w:spacing w:val="-5"/>
          <w:sz w:val="32"/>
          <w:szCs w:val="32"/>
        </w:rPr>
        <w:t>经第三方机构评审通过的远程测试方案，包括远程测试目的、路段、时间、项目、风险分析及应对措施。</w:t>
      </w:r>
    </w:p>
    <w:p>
      <w:pPr>
        <w:pStyle w:val="3"/>
        <w:keepNext w:val="0"/>
        <w:keepLines w:val="0"/>
        <w:pageBreakBefore w:val="0"/>
        <w:widowControl w:val="0"/>
        <w:numPr>
          <w:ilvl w:val="0"/>
          <w:numId w:val="14"/>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微软雅黑" w:cs="微软雅黑"/>
          <w:color w:val="auto"/>
          <w:spacing w:val="-5"/>
          <w:sz w:val="32"/>
          <w:szCs w:val="32"/>
        </w:rPr>
      </w:pPr>
      <w:r>
        <w:rPr>
          <w:rFonts w:hint="eastAsia" w:ascii="仿宋_GB2312" w:hAnsi="微软雅黑" w:cs="微软雅黑"/>
          <w:color w:val="auto"/>
          <w:spacing w:val="-5"/>
          <w:sz w:val="32"/>
          <w:szCs w:val="32"/>
        </w:rPr>
        <w:t>应为每辆远程测试车辆至少配备1名远程测试驾驶人，且每次测试前远程测试驾驶人应与测试主体签署相应测试责任书。远程测试驾驶人签署的测试责任书应保存3年以上。</w:t>
      </w:r>
    </w:p>
    <w:p>
      <w:pPr>
        <w:pStyle w:val="3"/>
        <w:keepNext w:val="0"/>
        <w:keepLines w:val="0"/>
        <w:pageBreakBefore w:val="0"/>
        <w:widowControl w:val="0"/>
        <w:numPr>
          <w:ilvl w:val="0"/>
          <w:numId w:val="14"/>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首次申请远程测试车辆最多不超过5辆。远程测试里程超过20000公里且无发生责任交通事故、未出现严重交通违法违规行为及失控状况的，可申请增加测试车辆，具体数量由联席工作小组根据测试路段承载能力统筹安排。</w:t>
      </w:r>
    </w:p>
    <w:p>
      <w:pPr>
        <w:pStyle w:val="3"/>
        <w:keepNext w:val="0"/>
        <w:keepLines w:val="0"/>
        <w:pageBreakBefore w:val="0"/>
        <w:widowControl w:val="0"/>
        <w:kinsoku/>
        <w:wordWrap/>
        <w:overflowPunct/>
        <w:topLinePunct w:val="0"/>
        <w:autoSpaceDE w:val="0"/>
        <w:autoSpaceDN/>
        <w:bidi w:val="0"/>
        <w:adjustRightInd w:val="0"/>
        <w:snapToGrid w:val="0"/>
        <w:spacing w:after="0" w:line="580" w:lineRule="exact"/>
        <w:ind w:left="0" w:firstLine="620" w:firstLineChars="200"/>
        <w:textAlignment w:val="auto"/>
        <w:rPr>
          <w:rFonts w:hint="eastAsia" w:ascii="仿宋_GB2312" w:hAnsi="仿宋_GB2312" w:eastAsia="仿宋_GB2312" w:cs="仿宋_GB2312"/>
          <w:color w:val="auto"/>
          <w:spacing w:val="-5"/>
          <w:sz w:val="32"/>
          <w:szCs w:val="32"/>
        </w:rPr>
      </w:pPr>
      <w:r>
        <w:rPr>
          <w:rFonts w:hint="eastAsia" w:hAnsi="微软雅黑" w:cs="微软雅黑"/>
          <w:color w:val="auto"/>
          <w:spacing w:val="-5"/>
          <w:sz w:val="32"/>
          <w:szCs w:val="32"/>
        </w:rPr>
        <w:t>（七）在每次开展远程测试前及测试中，</w:t>
      </w:r>
      <w:r>
        <w:rPr>
          <w:rFonts w:hint="eastAsia" w:hAnsi="微软雅黑" w:cs="微软雅黑"/>
          <w:color w:val="auto"/>
          <w:spacing w:val="-5"/>
          <w:sz w:val="32"/>
          <w:szCs w:val="32"/>
          <w:lang w:eastAsia="zh-CN"/>
        </w:rPr>
        <w:t>远程测试主体</w:t>
      </w:r>
      <w:r>
        <w:rPr>
          <w:rFonts w:hint="eastAsia" w:hAnsi="微软雅黑" w:cs="微软雅黑"/>
          <w:color w:val="auto"/>
          <w:spacing w:val="-5"/>
          <w:sz w:val="32"/>
          <w:szCs w:val="32"/>
        </w:rPr>
        <w:t>应对测试区的移动通讯信号传输质量及与车辆之间的联络状态进行检查与监测，确保远程控制设备正常运行。检查与监测数据保存不少于</w:t>
      </w:r>
      <w:r>
        <w:rPr>
          <w:rFonts w:hint="eastAsia" w:ascii="仿宋_GB2312" w:hAnsi="仿宋_GB2312" w:eastAsia="仿宋_GB2312" w:cs="仿宋_GB2312"/>
          <w:color w:val="auto"/>
          <w:spacing w:val="-5"/>
          <w:sz w:val="32"/>
          <w:szCs w:val="32"/>
        </w:rPr>
        <w:t>3个月。</w:t>
      </w:r>
    </w:p>
    <w:p>
      <w:pPr>
        <w:pStyle w:val="3"/>
        <w:keepNext w:val="0"/>
        <w:keepLines w:val="0"/>
        <w:pageBreakBefore w:val="0"/>
        <w:widowControl w:val="0"/>
        <w:kinsoku/>
        <w:wordWrap/>
        <w:overflowPunct/>
        <w:topLinePunct w:val="0"/>
        <w:autoSpaceDE w:val="0"/>
        <w:autoSpaceDN/>
        <w:bidi w:val="0"/>
        <w:adjustRightInd w:val="0"/>
        <w:snapToGrid w:val="0"/>
        <w:spacing w:after="0" w:line="580" w:lineRule="exact"/>
        <w:ind w:left="0" w:firstLine="620" w:firstLineChars="200"/>
        <w:textAlignment w:val="auto"/>
        <w:rPr>
          <w:rFonts w:hAnsi="微软雅黑" w:cs="微软雅黑"/>
          <w:color w:val="auto"/>
          <w:spacing w:val="-5"/>
          <w:sz w:val="32"/>
          <w:szCs w:val="32"/>
        </w:rPr>
      </w:pPr>
      <w:r>
        <w:rPr>
          <w:rFonts w:hint="eastAsia" w:hAnsi="微软雅黑" w:cs="微软雅黑"/>
          <w:color w:val="auto"/>
          <w:spacing w:val="-5"/>
          <w:sz w:val="32"/>
          <w:szCs w:val="32"/>
        </w:rPr>
        <w:t>（八）远程测试申请流程参照道路测试申请流程。</w:t>
      </w:r>
    </w:p>
    <w:p>
      <w:pPr>
        <w:pStyle w:val="3"/>
        <w:keepNext w:val="0"/>
        <w:keepLines w:val="0"/>
        <w:pageBreakBefore w:val="0"/>
        <w:widowControl w:val="0"/>
        <w:kinsoku/>
        <w:wordWrap/>
        <w:overflowPunct/>
        <w:topLinePunct w:val="0"/>
        <w:autoSpaceDE w:val="0"/>
        <w:autoSpaceDN/>
        <w:bidi w:val="0"/>
        <w:adjustRightInd w:val="0"/>
        <w:snapToGrid w:val="0"/>
        <w:spacing w:after="0" w:line="580" w:lineRule="exact"/>
        <w:ind w:left="0" w:firstLine="620" w:firstLineChars="200"/>
        <w:textAlignment w:val="auto"/>
        <w:rPr>
          <w:rFonts w:hAnsi="微软雅黑" w:cs="微软雅黑"/>
          <w:color w:val="auto"/>
          <w:spacing w:val="-5"/>
          <w:sz w:val="32"/>
          <w:szCs w:val="32"/>
        </w:rPr>
      </w:pPr>
      <w:r>
        <w:rPr>
          <w:rFonts w:hint="eastAsia" w:hAnsi="微软雅黑" w:cs="微软雅黑"/>
          <w:color w:val="auto"/>
          <w:spacing w:val="-5"/>
          <w:sz w:val="32"/>
          <w:szCs w:val="32"/>
        </w:rPr>
        <w:t>（九）远程测试安全性自我声明的确认及续期参照智能网联车辆道路测试安全性自我声明的确认及续期要求。</w:t>
      </w:r>
    </w:p>
    <w:p>
      <w:pPr>
        <w:pStyle w:val="3"/>
        <w:keepNext w:val="0"/>
        <w:keepLines w:val="0"/>
        <w:pageBreakBefore w:val="0"/>
        <w:widowControl w:val="0"/>
        <w:kinsoku/>
        <w:wordWrap/>
        <w:overflowPunct/>
        <w:topLinePunct w:val="0"/>
        <w:autoSpaceDE w:val="0"/>
        <w:autoSpaceDN/>
        <w:bidi w:val="0"/>
        <w:adjustRightInd w:val="0"/>
        <w:snapToGrid w:val="0"/>
        <w:spacing w:after="0" w:line="580" w:lineRule="exact"/>
        <w:ind w:left="0" w:firstLine="620" w:firstLineChars="200"/>
        <w:textAlignment w:val="auto"/>
        <w:rPr>
          <w:rFonts w:hAnsi="微软雅黑" w:cs="微软雅黑"/>
          <w:color w:val="auto"/>
          <w:spacing w:val="-5"/>
          <w:sz w:val="32"/>
          <w:szCs w:val="32"/>
        </w:rPr>
      </w:pPr>
      <w:r>
        <w:rPr>
          <w:rFonts w:hint="eastAsia" w:hAnsi="微软雅黑" w:cs="微软雅黑"/>
          <w:color w:val="auto"/>
          <w:spacing w:val="-5"/>
          <w:sz w:val="32"/>
          <w:szCs w:val="32"/>
        </w:rPr>
        <w:t>（十）远程测试临时行驶车号牌申领及续期参照智能网联车辆道路测试临时行驶车号牌。</w:t>
      </w:r>
    </w:p>
    <w:bookmarkEnd w:id="7"/>
    <w:p>
      <w:pPr>
        <w:pStyle w:val="3"/>
        <w:keepNext w:val="0"/>
        <w:keepLines w:val="0"/>
        <w:pageBreakBefore w:val="0"/>
        <w:widowControl w:val="0"/>
        <w:kinsoku/>
        <w:wordWrap/>
        <w:overflowPunct/>
        <w:topLinePunct w:val="0"/>
        <w:autoSpaceDN/>
        <w:bidi w:val="0"/>
        <w:adjustRightInd w:val="0"/>
        <w:snapToGrid w:val="0"/>
        <w:spacing w:after="0" w:line="580" w:lineRule="exact"/>
        <w:ind w:left="0" w:firstLine="620" w:firstLineChars="200"/>
        <w:textAlignment w:val="auto"/>
        <w:outlineLvl w:val="0"/>
        <w:rPr>
          <w:rFonts w:ascii="黑体" w:hAnsi="黑体" w:eastAsia="黑体"/>
          <w:b w:val="0"/>
          <w:bCs/>
          <w:color w:val="auto"/>
          <w:spacing w:val="-5"/>
          <w:sz w:val="32"/>
          <w:szCs w:val="32"/>
        </w:rPr>
      </w:pPr>
      <w:r>
        <w:rPr>
          <w:rFonts w:hint="eastAsia" w:ascii="黑体" w:hAnsi="黑体" w:eastAsia="黑体"/>
          <w:b w:val="0"/>
          <w:bCs/>
          <w:color w:val="auto"/>
          <w:spacing w:val="-5"/>
          <w:sz w:val="32"/>
          <w:szCs w:val="32"/>
          <w:lang w:eastAsia="zh-CN"/>
        </w:rPr>
        <w:t>六</w:t>
      </w:r>
      <w:r>
        <w:rPr>
          <w:rFonts w:hint="eastAsia" w:ascii="黑体" w:hAnsi="黑体" w:eastAsia="黑体"/>
          <w:b w:val="0"/>
          <w:bCs/>
          <w:color w:val="auto"/>
          <w:spacing w:val="-5"/>
          <w:sz w:val="32"/>
          <w:szCs w:val="32"/>
        </w:rPr>
        <w:t>、示范应用申请</w:t>
      </w:r>
    </w:p>
    <w:p>
      <w:pPr>
        <w:pStyle w:val="3"/>
        <w:keepNext w:val="0"/>
        <w:keepLines w:val="0"/>
        <w:pageBreakBefore w:val="0"/>
        <w:widowControl w:val="0"/>
        <w:numPr>
          <w:ilvl w:val="0"/>
          <w:numId w:val="17"/>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微软雅黑" w:cs="微软雅黑"/>
          <w:color w:val="auto"/>
          <w:spacing w:val="-5"/>
          <w:sz w:val="32"/>
          <w:szCs w:val="32"/>
        </w:rPr>
      </w:pPr>
      <w:r>
        <w:rPr>
          <w:rFonts w:hint="eastAsia" w:ascii="仿宋_GB2312" w:hAnsi="微软雅黑" w:cs="微软雅黑"/>
          <w:color w:val="auto"/>
          <w:spacing w:val="-5"/>
          <w:sz w:val="32"/>
          <w:szCs w:val="32"/>
        </w:rPr>
        <w:t>对初始申请或增加配置相同的示范应用的车辆，应以自动驾驶模式在拟进行示范应用的路段和区域进行过合计不少于240小时或1000公里的道路测试，在测试期间无交通违法行为且未发生道路测试车辆方</w:t>
      </w:r>
      <w:r>
        <w:rPr>
          <w:rFonts w:hint="eastAsia" w:ascii="仿宋_GB2312" w:hAnsi="微软雅黑" w:cs="微软雅黑"/>
          <w:color w:val="auto"/>
          <w:sz w:val="32"/>
          <w:szCs w:val="32"/>
        </w:rPr>
        <w:t>承担</w:t>
      </w:r>
      <w:r>
        <w:rPr>
          <w:rFonts w:hint="eastAsia" w:ascii="仿宋_GB2312" w:hAnsi="微软雅黑" w:cs="微软雅黑"/>
          <w:color w:val="auto"/>
          <w:spacing w:val="-5"/>
          <w:sz w:val="32"/>
          <w:szCs w:val="32"/>
        </w:rPr>
        <w:t>责任的交通事故。</w:t>
      </w:r>
    </w:p>
    <w:p>
      <w:pPr>
        <w:pStyle w:val="3"/>
        <w:keepNext w:val="0"/>
        <w:keepLines w:val="0"/>
        <w:pageBreakBefore w:val="0"/>
        <w:widowControl w:val="0"/>
        <w:kinsoku/>
        <w:wordWrap/>
        <w:overflowPunct/>
        <w:topLinePunct w:val="0"/>
        <w:autoSpaceDN/>
        <w:bidi w:val="0"/>
        <w:adjustRightInd w:val="0"/>
        <w:snapToGrid w:val="0"/>
        <w:spacing w:after="0" w:line="580" w:lineRule="exact"/>
        <w:ind w:left="0" w:firstLine="620" w:firstLineChars="200"/>
        <w:textAlignment w:val="auto"/>
        <w:rPr>
          <w:rFonts w:hint="eastAsia" w:ascii="仿宋_GB2312" w:hAnsi="微软雅黑" w:cs="微软雅黑"/>
          <w:color w:val="auto"/>
          <w:spacing w:val="-5"/>
          <w:sz w:val="32"/>
          <w:szCs w:val="32"/>
        </w:rPr>
      </w:pPr>
      <w:r>
        <w:rPr>
          <w:rFonts w:hint="eastAsia" w:ascii="仿宋_GB2312" w:hAnsi="微软雅黑" w:cs="微软雅黑"/>
          <w:color w:val="auto"/>
          <w:spacing w:val="-5"/>
          <w:sz w:val="32"/>
          <w:szCs w:val="32"/>
        </w:rPr>
        <w:t>拟进行示范应用的路段或区域不应超出道路测试车辆已完成的道路测试路段或区域范围。</w:t>
      </w:r>
    </w:p>
    <w:p>
      <w:pPr>
        <w:pStyle w:val="3"/>
        <w:keepNext w:val="0"/>
        <w:keepLines w:val="0"/>
        <w:pageBreakBefore w:val="0"/>
        <w:widowControl w:val="0"/>
        <w:numPr>
          <w:ilvl w:val="0"/>
          <w:numId w:val="17"/>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微软雅黑" w:cs="微软雅黑"/>
          <w:color w:val="auto"/>
          <w:spacing w:val="-5"/>
          <w:sz w:val="32"/>
          <w:szCs w:val="32"/>
        </w:rPr>
        <w:t>示范应用主体应提供智能网联车辆示范应用安全性自我声明（见附</w:t>
      </w:r>
      <w:r>
        <w:rPr>
          <w:rFonts w:hint="eastAsia" w:ascii="仿宋_GB2312" w:hAnsi="仿宋_GB2312" w:eastAsia="仿宋_GB2312" w:cs="仿宋_GB2312"/>
          <w:color w:val="auto"/>
          <w:spacing w:val="-5"/>
          <w:sz w:val="32"/>
          <w:szCs w:val="32"/>
        </w:rPr>
        <w:t>件4）并由联席工作小组进行确认，包括示范应用主体、车辆识别代号、示范应用驾驶人姓名及身份证号、示范应用时间、示范应用路段或区域及示范应用项目等信息。其中，示范应用时间原则上不超过18个月，且不得超过安全技术检验合格证明及保险凭证的有效期。示范应用安全性自我声明应随同以下材料提交至联席工作小组。</w:t>
      </w:r>
    </w:p>
    <w:p>
      <w:pPr>
        <w:pStyle w:val="3"/>
        <w:keepNext w:val="0"/>
        <w:keepLines w:val="0"/>
        <w:pageBreakBefore w:val="0"/>
        <w:widowControl w:val="0"/>
        <w:numPr>
          <w:ilvl w:val="0"/>
          <w:numId w:val="18"/>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示范应用主体、驾驶人及车辆的基本情况；</w:t>
      </w:r>
    </w:p>
    <w:p>
      <w:pPr>
        <w:pStyle w:val="3"/>
        <w:keepNext w:val="0"/>
        <w:keepLines w:val="0"/>
        <w:pageBreakBefore w:val="0"/>
        <w:widowControl w:val="0"/>
        <w:numPr>
          <w:ilvl w:val="0"/>
          <w:numId w:val="18"/>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示范应用车辆在拟进行示范应用的路段或区域已完成的道路测试的完整记载材料；</w:t>
      </w:r>
    </w:p>
    <w:p>
      <w:pPr>
        <w:pStyle w:val="3"/>
        <w:keepNext w:val="0"/>
        <w:keepLines w:val="0"/>
        <w:pageBreakBefore w:val="0"/>
        <w:widowControl w:val="0"/>
        <w:numPr>
          <w:ilvl w:val="0"/>
          <w:numId w:val="18"/>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对具有网联功能的车辆或远程控制功能的监控平台，应提供网络安全风险评估结果及采取的风险应对措施证明；</w:t>
      </w:r>
    </w:p>
    <w:p>
      <w:pPr>
        <w:pStyle w:val="3"/>
        <w:keepNext w:val="0"/>
        <w:keepLines w:val="0"/>
        <w:pageBreakBefore w:val="0"/>
        <w:widowControl w:val="0"/>
        <w:numPr>
          <w:ilvl w:val="0"/>
          <w:numId w:val="18"/>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经第三方机构评审通过的示范应用方案，至少包括示范应用目的、路段或区域、时间、项目、风险分析及应对措施；载人示范应用方案还需包含搭载乘客数量、要求等说明，载物示范应用方案还需包含配重物品类型和配重物品重量，环卫、巡检等作业类示范应用方案还需包含作业场景说明；</w:t>
      </w:r>
    </w:p>
    <w:p>
      <w:pPr>
        <w:pStyle w:val="3"/>
        <w:keepNext w:val="0"/>
        <w:keepLines w:val="0"/>
        <w:pageBreakBefore w:val="0"/>
        <w:widowControl w:val="0"/>
        <w:numPr>
          <w:ilvl w:val="0"/>
          <w:numId w:val="18"/>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除工信部联通装〔2021〕97号</w:t>
      </w:r>
      <w:r>
        <w:rPr>
          <w:rFonts w:hint="eastAsia" w:ascii="仿宋_GB2312" w:hAnsi="仿宋_GB2312" w:eastAsia="仿宋_GB2312" w:cs="仿宋_GB2312"/>
          <w:color w:val="auto"/>
          <w:spacing w:val="-5"/>
          <w:sz w:val="32"/>
          <w:szCs w:val="32"/>
          <w:lang w:eastAsia="zh-CN"/>
        </w:rPr>
        <w:t>第十七条明确的</w:t>
      </w:r>
      <w:r>
        <w:rPr>
          <w:rFonts w:hint="eastAsia" w:ascii="仿宋_GB2312" w:hAnsi="仿宋_GB2312" w:eastAsia="仿宋_GB2312" w:cs="仿宋_GB2312"/>
          <w:color w:val="auto"/>
          <w:spacing w:val="-5"/>
          <w:sz w:val="32"/>
          <w:szCs w:val="32"/>
        </w:rPr>
        <w:t>车辆相关保险保障措施外，载人示范应用主体应采取有效措施保障乘客的人身安全，购买每车每座位不低于一百万元的座位险或者每人不低于一百万元的必要商业保险（如人身意外险等）。</w:t>
      </w:r>
    </w:p>
    <w:p>
      <w:pPr>
        <w:pStyle w:val="3"/>
        <w:keepNext w:val="0"/>
        <w:keepLines w:val="0"/>
        <w:pageBreakBefore w:val="0"/>
        <w:widowControl w:val="0"/>
        <w:numPr>
          <w:ilvl w:val="0"/>
          <w:numId w:val="17"/>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Ansi="微软雅黑" w:cs="微软雅黑"/>
          <w:color w:val="auto"/>
          <w:spacing w:val="-5"/>
          <w:sz w:val="32"/>
          <w:szCs w:val="32"/>
        </w:rPr>
      </w:pPr>
      <w:r>
        <w:rPr>
          <w:rFonts w:hint="eastAsia" w:hAnsi="微软雅黑" w:cs="微软雅黑"/>
          <w:color w:val="auto"/>
          <w:spacing w:val="-5"/>
          <w:sz w:val="32"/>
          <w:szCs w:val="32"/>
        </w:rPr>
        <w:t>示范应用主体申请智能网联车辆示范应用的，申请流程如下：</w:t>
      </w:r>
    </w:p>
    <w:p>
      <w:pPr>
        <w:pStyle w:val="3"/>
        <w:keepNext w:val="0"/>
        <w:keepLines w:val="0"/>
        <w:pageBreakBefore w:val="0"/>
        <w:widowControl w:val="0"/>
        <w:numPr>
          <w:ilvl w:val="0"/>
          <w:numId w:val="19"/>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示范应用主体向联席工作小组提出申请，并同时提交相关材料，由第三方机构受理。第三方机构应于收到材料后10个工作日内完成材料初审；</w:t>
      </w:r>
    </w:p>
    <w:p>
      <w:pPr>
        <w:pStyle w:val="3"/>
        <w:keepNext w:val="0"/>
        <w:keepLines w:val="0"/>
        <w:pageBreakBefore w:val="0"/>
        <w:widowControl w:val="0"/>
        <w:numPr>
          <w:ilvl w:val="0"/>
          <w:numId w:val="19"/>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示范应用车辆状态确认无误后，第三方机构应于状态确认无误次日起20个工作日内提供道路测试数据记载材料和示范应用评估报告；</w:t>
      </w:r>
    </w:p>
    <w:p>
      <w:pPr>
        <w:pStyle w:val="3"/>
        <w:keepNext w:val="0"/>
        <w:keepLines w:val="0"/>
        <w:pageBreakBefore w:val="0"/>
        <w:widowControl w:val="0"/>
        <w:numPr>
          <w:ilvl w:val="0"/>
          <w:numId w:val="19"/>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strike w:val="0"/>
          <w:dstrike w:val="0"/>
          <w:color w:val="auto"/>
          <w:spacing w:val="-5"/>
          <w:sz w:val="32"/>
          <w:szCs w:val="32"/>
        </w:rPr>
        <w:t>示范应用主体应向第三方机构上传示范应用车辆实时运行数据</w:t>
      </w:r>
      <w:bookmarkStart w:id="8" w:name="_Hlk77945672"/>
      <w:r>
        <w:rPr>
          <w:rFonts w:hint="eastAsia" w:ascii="仿宋_GB2312" w:hAnsi="仿宋_GB2312" w:eastAsia="仿宋_GB2312" w:cs="仿宋_GB2312"/>
          <w:strike w:val="0"/>
          <w:dstrike w:val="0"/>
          <w:color w:val="auto"/>
          <w:spacing w:val="-5"/>
          <w:sz w:val="32"/>
          <w:szCs w:val="32"/>
          <w:lang w:eastAsia="zh-CN"/>
        </w:rPr>
        <w:t>；</w:t>
      </w:r>
    </w:p>
    <w:p>
      <w:pPr>
        <w:pStyle w:val="3"/>
        <w:keepNext w:val="0"/>
        <w:keepLines w:val="0"/>
        <w:pageBreakBefore w:val="0"/>
        <w:widowControl w:val="0"/>
        <w:numPr>
          <w:ilvl w:val="0"/>
          <w:numId w:val="19"/>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第三方机构应组织专家进行示范应用评估，专家根据相关材料、道路测试记载材料、示范应用评估报告及示范应用主体现场演示情况等，出具专家意见。联席工作小组召开会议进行审核后，为通过的示范应用车辆逐一确认智能网联车辆示范应用安全性自我声明，定期向</w:t>
      </w:r>
      <w:r>
        <w:rPr>
          <w:rFonts w:hint="eastAsia" w:ascii="仿宋_GB2312" w:hAnsi="仿宋_GB2312" w:eastAsia="仿宋_GB2312" w:cs="仿宋_GB2312"/>
          <w:color w:val="auto"/>
          <w:spacing w:val="-5"/>
          <w:sz w:val="32"/>
          <w:szCs w:val="32"/>
          <w:lang w:eastAsia="zh-CN"/>
        </w:rPr>
        <w:t>丽水</w:t>
      </w:r>
      <w:r>
        <w:rPr>
          <w:rFonts w:hint="eastAsia" w:ascii="仿宋_GB2312" w:hAnsi="仿宋_GB2312" w:eastAsia="仿宋_GB2312" w:cs="仿宋_GB2312"/>
          <w:color w:val="auto"/>
          <w:spacing w:val="-5"/>
          <w:sz w:val="32"/>
          <w:szCs w:val="32"/>
        </w:rPr>
        <w:t>市政府和上级主管部门备案，并随时向社会公布</w:t>
      </w:r>
      <w:bookmarkEnd w:id="8"/>
      <w:r>
        <w:rPr>
          <w:rFonts w:hint="eastAsia" w:ascii="仿宋_GB2312" w:hAnsi="仿宋_GB2312" w:eastAsia="仿宋_GB2312" w:cs="仿宋_GB2312"/>
          <w:color w:val="auto"/>
          <w:spacing w:val="-5"/>
          <w:sz w:val="32"/>
          <w:szCs w:val="32"/>
        </w:rPr>
        <w:t>；</w:t>
      </w:r>
    </w:p>
    <w:p>
      <w:pPr>
        <w:pStyle w:val="3"/>
        <w:keepNext w:val="0"/>
        <w:keepLines w:val="0"/>
        <w:pageBreakBefore w:val="0"/>
        <w:widowControl w:val="0"/>
        <w:numPr>
          <w:ilvl w:val="0"/>
          <w:numId w:val="19"/>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对已经或正在进行示范应用的示范应用主体，如需增加配置相同的示范应用车辆数量，可持证明车辆配置相同的材料、拟增加示范应用车辆数量的必要性说明以及拟增加车辆示范应用安全性自我声明证明材料等，向联席工作小组提出申请。</w:t>
      </w:r>
    </w:p>
    <w:p>
      <w:pPr>
        <w:pStyle w:val="3"/>
        <w:keepNext w:val="0"/>
        <w:keepLines w:val="0"/>
        <w:pageBreakBefore w:val="0"/>
        <w:widowControl w:val="0"/>
        <w:numPr>
          <w:ilvl w:val="0"/>
          <w:numId w:val="17"/>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Ansi="微软雅黑" w:cs="微软雅黑"/>
          <w:color w:val="auto"/>
          <w:spacing w:val="-5"/>
          <w:sz w:val="32"/>
          <w:szCs w:val="32"/>
        </w:rPr>
      </w:pPr>
      <w:r>
        <w:rPr>
          <w:rFonts w:hint="eastAsia" w:hAnsi="微软雅黑" w:cs="微软雅黑"/>
          <w:color w:val="auto"/>
          <w:spacing w:val="-5"/>
          <w:sz w:val="32"/>
          <w:szCs w:val="32"/>
        </w:rPr>
        <w:t>示范应用主体凭《机动车登记规定》所要求的证明（包括联席工作小组确认的示范应用主体智能网联汽车示范应用安全性自我声明等材料）、凭证，向公安机关交通管理部门申领试验用机动车的临时行驶车号牌</w:t>
      </w:r>
      <w:r>
        <w:rPr>
          <w:rFonts w:hint="eastAsia" w:hAnsi="微软雅黑" w:cs="微软雅黑"/>
          <w:color w:val="auto"/>
          <w:spacing w:val="-5"/>
          <w:sz w:val="32"/>
          <w:szCs w:val="32"/>
          <w:lang w:eastAsia="zh-CN"/>
        </w:rPr>
        <w:t>后</w:t>
      </w:r>
      <w:r>
        <w:rPr>
          <w:rFonts w:hint="eastAsia" w:hAnsi="微软雅黑" w:cs="微软雅黑"/>
          <w:color w:val="auto"/>
          <w:spacing w:val="-5"/>
          <w:sz w:val="32"/>
          <w:szCs w:val="32"/>
        </w:rPr>
        <w:t>，向联席工作小组申领示范应用车辆编号。</w:t>
      </w:r>
    </w:p>
    <w:p>
      <w:pPr>
        <w:pStyle w:val="3"/>
        <w:keepNext w:val="0"/>
        <w:keepLines w:val="0"/>
        <w:pageBreakBefore w:val="0"/>
        <w:widowControl w:val="0"/>
        <w:numPr>
          <w:ilvl w:val="0"/>
          <w:numId w:val="20"/>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临时行驶车号牌或车辆编号规定的行驶范围应当根据示范应用安全性自我声明载明的路段、区域合理限定，临时行驶车号牌或车辆编号有效期不应超过安全性自我声明载明的示范应用时间；</w:t>
      </w:r>
    </w:p>
    <w:p>
      <w:pPr>
        <w:pStyle w:val="3"/>
        <w:keepNext w:val="0"/>
        <w:keepLines w:val="0"/>
        <w:pageBreakBefore w:val="0"/>
        <w:widowControl w:val="0"/>
        <w:numPr>
          <w:ilvl w:val="0"/>
          <w:numId w:val="20"/>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临时行驶车号牌或车辆编号到期的，示范应用主体可凭有效期内的安全性自我声明申领新的临时行驶车号牌或车辆编号。</w:t>
      </w:r>
    </w:p>
    <w:p>
      <w:pPr>
        <w:pStyle w:val="3"/>
        <w:keepNext w:val="0"/>
        <w:keepLines w:val="0"/>
        <w:pageBreakBefore w:val="0"/>
        <w:widowControl w:val="0"/>
        <w:numPr>
          <w:ilvl w:val="0"/>
          <w:numId w:val="17"/>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Ansi="微软雅黑" w:cs="微软雅黑"/>
          <w:color w:val="auto"/>
          <w:spacing w:val="-5"/>
          <w:sz w:val="32"/>
          <w:szCs w:val="32"/>
        </w:rPr>
      </w:pPr>
      <w:r>
        <w:rPr>
          <w:rFonts w:hint="eastAsia" w:hAnsi="微软雅黑" w:cs="微软雅黑"/>
          <w:color w:val="auto"/>
          <w:spacing w:val="-5"/>
          <w:sz w:val="32"/>
          <w:szCs w:val="32"/>
        </w:rPr>
        <w:t>智能网联车辆示范应用安全性自我声明到期或需要变更示范应用驾驶人等基本信息的，示范应用主体应对安全性自我声明的信息进行更新，并向联席工作小组提交变更说明及相应材料。安全性自我声明信息更新时，车辆配置及示范应用项目等未发生变更的，无需重复进行自动驾驶功能测试；发生变更的，由第三方机构根据变更情况进行相应的测试。</w:t>
      </w:r>
    </w:p>
    <w:bookmarkEnd w:id="6"/>
    <w:p>
      <w:pPr>
        <w:pStyle w:val="3"/>
        <w:keepNext w:val="0"/>
        <w:keepLines w:val="0"/>
        <w:pageBreakBefore w:val="0"/>
        <w:widowControl w:val="0"/>
        <w:kinsoku/>
        <w:wordWrap/>
        <w:overflowPunct/>
        <w:topLinePunct w:val="0"/>
        <w:autoSpaceDN/>
        <w:bidi w:val="0"/>
        <w:adjustRightInd w:val="0"/>
        <w:snapToGrid w:val="0"/>
        <w:spacing w:after="0" w:line="580" w:lineRule="exact"/>
        <w:ind w:left="0" w:firstLine="620" w:firstLineChars="200"/>
        <w:textAlignment w:val="auto"/>
        <w:outlineLvl w:val="0"/>
        <w:rPr>
          <w:rFonts w:ascii="黑体" w:hAnsi="黑体" w:eastAsia="黑体"/>
          <w:b w:val="0"/>
          <w:bCs/>
          <w:color w:val="auto"/>
          <w:spacing w:val="-5"/>
          <w:sz w:val="32"/>
          <w:szCs w:val="32"/>
        </w:rPr>
      </w:pPr>
      <w:r>
        <w:rPr>
          <w:rFonts w:hint="eastAsia" w:ascii="黑体" w:hAnsi="黑体" w:eastAsia="黑体"/>
          <w:b w:val="0"/>
          <w:bCs/>
          <w:color w:val="auto"/>
          <w:spacing w:val="-5"/>
          <w:sz w:val="32"/>
          <w:szCs w:val="32"/>
          <w:lang w:eastAsia="zh-CN"/>
        </w:rPr>
        <w:t>七</w:t>
      </w:r>
      <w:r>
        <w:rPr>
          <w:rFonts w:hint="eastAsia" w:ascii="黑体" w:hAnsi="黑体" w:eastAsia="黑体"/>
          <w:b w:val="0"/>
          <w:bCs/>
          <w:color w:val="auto"/>
          <w:spacing w:val="-5"/>
          <w:sz w:val="32"/>
          <w:szCs w:val="32"/>
        </w:rPr>
        <w:t>、道路测试与示范应用管理</w:t>
      </w:r>
    </w:p>
    <w:p>
      <w:pPr>
        <w:pStyle w:val="3"/>
        <w:keepNext w:val="0"/>
        <w:keepLines w:val="0"/>
        <w:pageBreakBefore w:val="0"/>
        <w:widowControl w:val="0"/>
        <w:numPr>
          <w:ilvl w:val="0"/>
          <w:numId w:val="21"/>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微软雅黑" w:cs="微软雅黑"/>
          <w:color w:val="auto"/>
          <w:spacing w:val="-5"/>
          <w:sz w:val="32"/>
          <w:szCs w:val="32"/>
        </w:rPr>
      </w:pPr>
      <w:r>
        <w:rPr>
          <w:rFonts w:hint="eastAsia" w:ascii="仿宋_GB2312" w:hAnsi="微软雅黑" w:cs="微软雅黑"/>
          <w:color w:val="auto"/>
          <w:spacing w:val="-5"/>
          <w:sz w:val="32"/>
          <w:szCs w:val="32"/>
        </w:rPr>
        <w:t>联席</w:t>
      </w:r>
      <w:r>
        <w:rPr>
          <w:rFonts w:hint="eastAsia" w:ascii="仿宋_GB2312" w:hAnsi="微软雅黑" w:cs="微软雅黑"/>
          <w:color w:val="auto"/>
          <w:sz w:val="32"/>
          <w:szCs w:val="32"/>
        </w:rPr>
        <w:t>工作</w:t>
      </w:r>
      <w:r>
        <w:rPr>
          <w:rFonts w:hint="eastAsia" w:ascii="仿宋_GB2312" w:hAnsi="微软雅黑" w:cs="微软雅黑"/>
          <w:color w:val="auto"/>
          <w:spacing w:val="-5"/>
          <w:sz w:val="32"/>
          <w:szCs w:val="32"/>
        </w:rPr>
        <w:t>小组在</w:t>
      </w:r>
      <w:r>
        <w:rPr>
          <w:rFonts w:hint="eastAsia" w:ascii="仿宋_GB2312" w:hAnsi="微软雅黑" w:cs="微软雅黑"/>
          <w:color w:val="auto"/>
          <w:spacing w:val="-5"/>
          <w:sz w:val="32"/>
          <w:szCs w:val="32"/>
          <w:lang w:eastAsia="zh-CN"/>
        </w:rPr>
        <w:t>丽水</w:t>
      </w:r>
      <w:r>
        <w:rPr>
          <w:rFonts w:hint="eastAsia" w:ascii="仿宋_GB2312" w:hAnsi="微软雅黑" w:cs="微软雅黑"/>
          <w:color w:val="auto"/>
          <w:spacing w:val="-5"/>
          <w:sz w:val="32"/>
          <w:szCs w:val="32"/>
        </w:rPr>
        <w:t>市内道路选择若干典型路段、区域，用于智能网联车辆开展道路测试、示范应用。</w:t>
      </w:r>
    </w:p>
    <w:p>
      <w:pPr>
        <w:pStyle w:val="3"/>
        <w:keepNext w:val="0"/>
        <w:keepLines w:val="0"/>
        <w:pageBreakBefore w:val="0"/>
        <w:widowControl w:val="0"/>
        <w:numPr>
          <w:ilvl w:val="0"/>
          <w:numId w:val="22"/>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开放的测试道路、区域</w:t>
      </w:r>
      <w:r>
        <w:rPr>
          <w:rFonts w:hint="eastAsia" w:ascii="仿宋_GB2312" w:hAnsi="仿宋_GB2312" w:eastAsia="仿宋_GB2312" w:cs="仿宋_GB2312"/>
          <w:color w:val="auto"/>
          <w:sz w:val="32"/>
          <w:szCs w:val="32"/>
        </w:rPr>
        <w:t>应由</w:t>
      </w:r>
      <w:r>
        <w:rPr>
          <w:rFonts w:hint="eastAsia" w:ascii="仿宋_GB2312" w:hAnsi="仿宋_GB2312" w:eastAsia="仿宋_GB2312" w:cs="仿宋_GB2312"/>
          <w:color w:val="auto"/>
          <w:spacing w:val="-5"/>
          <w:sz w:val="32"/>
          <w:szCs w:val="32"/>
        </w:rPr>
        <w:t>第三方机构</w:t>
      </w:r>
      <w:r>
        <w:rPr>
          <w:rFonts w:hint="eastAsia" w:ascii="仿宋_GB2312" w:hAnsi="仿宋_GB2312" w:eastAsia="仿宋_GB2312" w:cs="仿宋_GB2312"/>
          <w:color w:val="auto"/>
          <w:sz w:val="32"/>
          <w:szCs w:val="32"/>
        </w:rPr>
        <w:t>参照</w:t>
      </w:r>
      <w:r>
        <w:rPr>
          <w:rFonts w:hint="eastAsia" w:ascii="仿宋_GB2312" w:hAnsi="仿宋_GB2312" w:eastAsia="仿宋_GB2312" w:cs="仿宋_GB2312"/>
          <w:color w:val="auto"/>
          <w:sz w:val="32"/>
          <w:szCs w:val="32"/>
          <w:lang w:eastAsia="zh-CN"/>
        </w:rPr>
        <w:t>国家、省级规范或相关行业规范开展</w:t>
      </w:r>
      <w:r>
        <w:rPr>
          <w:rFonts w:hint="eastAsia" w:ascii="仿宋_GB2312" w:hAnsi="仿宋_GB2312" w:eastAsia="仿宋_GB2312" w:cs="仿宋_GB2312"/>
          <w:color w:val="auto"/>
          <w:sz w:val="32"/>
          <w:szCs w:val="32"/>
        </w:rPr>
        <w:t>综合评估，出具评估报告，经专家论证评估并出具专家意见后，由联席工作小组召开会议进行审核。审核通过后，向社会公布；</w:t>
      </w:r>
    </w:p>
    <w:p>
      <w:pPr>
        <w:pStyle w:val="3"/>
        <w:keepNext w:val="0"/>
        <w:keepLines w:val="0"/>
        <w:pageBreakBefore w:val="0"/>
        <w:widowControl w:val="0"/>
        <w:numPr>
          <w:ilvl w:val="0"/>
          <w:numId w:val="22"/>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联席工作小组组织相关测试主体、企业、科研院所、高校等机构开展车路协同智能网联等方面的研究，制定相关车路协同标准，指导相关单位和区、县（市）主管部门对开展道路测试路段、示范应用的区域加装车路协同的智能网联设备，进行智能网联改造；</w:t>
      </w:r>
    </w:p>
    <w:p>
      <w:pPr>
        <w:pStyle w:val="3"/>
        <w:keepNext w:val="0"/>
        <w:keepLines w:val="0"/>
        <w:pageBreakBefore w:val="0"/>
        <w:widowControl w:val="0"/>
        <w:numPr>
          <w:ilvl w:val="0"/>
          <w:numId w:val="0"/>
        </w:numPr>
        <w:kinsoku/>
        <w:wordWrap/>
        <w:overflowPunct/>
        <w:topLinePunct w:val="0"/>
        <w:autoSpaceDN/>
        <w:bidi w:val="0"/>
        <w:adjustRightInd w:val="0"/>
        <w:snapToGrid w:val="0"/>
        <w:spacing w:after="0" w:line="580" w:lineRule="exact"/>
        <w:ind w:left="0" w:firstLine="620" w:firstLineChars="200"/>
        <w:textAlignment w:val="auto"/>
        <w:rPr>
          <w:rFonts w:hint="eastAsia" w:ascii="仿宋_GB2312" w:hAnsi="仿宋_GB2312" w:eastAsia="仿宋_GB2312" w:cs="仿宋_GB2312"/>
          <w:b/>
          <w:bCs/>
          <w:color w:val="auto"/>
          <w:spacing w:val="-5"/>
          <w:sz w:val="32"/>
          <w:szCs w:val="32"/>
        </w:rPr>
      </w:pPr>
      <w:r>
        <w:rPr>
          <w:rFonts w:hint="eastAsia" w:ascii="仿宋_GB2312" w:hAnsi="仿宋_GB2312" w:eastAsia="仿宋_GB2312" w:cs="仿宋_GB2312"/>
          <w:color w:val="auto"/>
          <w:spacing w:val="-5"/>
          <w:sz w:val="32"/>
          <w:szCs w:val="32"/>
          <w:lang w:val="en-US" w:eastAsia="zh-CN"/>
        </w:rPr>
        <w:t>3.</w:t>
      </w:r>
      <w:r>
        <w:rPr>
          <w:rFonts w:hint="eastAsia" w:ascii="仿宋_GB2312" w:hAnsi="仿宋_GB2312" w:eastAsia="仿宋_GB2312" w:cs="仿宋_GB2312"/>
          <w:color w:val="auto"/>
          <w:spacing w:val="-5"/>
          <w:sz w:val="32"/>
          <w:szCs w:val="32"/>
          <w:lang w:eastAsia="zh-CN"/>
        </w:rPr>
        <w:t>市经济和信息化局</w:t>
      </w: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eastAsia="zh-CN"/>
        </w:rPr>
        <w:t>市交通运输局</w:t>
      </w:r>
      <w:r>
        <w:rPr>
          <w:rFonts w:hint="eastAsia" w:ascii="仿宋_GB2312" w:hAnsi="仿宋_GB2312" w:eastAsia="仿宋_GB2312" w:cs="仿宋_GB2312"/>
          <w:color w:val="auto"/>
          <w:spacing w:val="-5"/>
          <w:sz w:val="32"/>
          <w:szCs w:val="32"/>
        </w:rPr>
        <w:t>、市公安局、</w:t>
      </w:r>
      <w:r>
        <w:rPr>
          <w:rFonts w:hint="eastAsia" w:ascii="仿宋_GB2312" w:hAnsi="仿宋_GB2312" w:eastAsia="仿宋_GB2312" w:cs="仿宋_GB2312"/>
          <w:color w:val="auto"/>
          <w:spacing w:val="-5"/>
          <w:sz w:val="32"/>
          <w:szCs w:val="32"/>
          <w:lang w:eastAsia="zh-CN"/>
        </w:rPr>
        <w:t>市科技局、</w:t>
      </w:r>
      <w:r>
        <w:rPr>
          <w:rFonts w:hint="eastAsia" w:ascii="仿宋_GB2312" w:hAnsi="仿宋_GB2312" w:eastAsia="仿宋_GB2312" w:cs="仿宋_GB2312"/>
          <w:color w:val="auto"/>
          <w:spacing w:val="-5"/>
          <w:sz w:val="32"/>
          <w:szCs w:val="32"/>
        </w:rPr>
        <w:t>市财政局、</w:t>
      </w:r>
      <w:r>
        <w:rPr>
          <w:rFonts w:hint="eastAsia" w:ascii="仿宋_GB2312" w:hAnsi="仿宋_GB2312" w:eastAsia="仿宋_GB2312" w:cs="仿宋_GB2312"/>
          <w:color w:val="auto"/>
          <w:spacing w:val="-5"/>
          <w:sz w:val="32"/>
          <w:szCs w:val="32"/>
          <w:lang w:eastAsia="zh-CN"/>
        </w:rPr>
        <w:t>市住房和城乡建设局</w:t>
      </w: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eastAsia="zh-CN"/>
        </w:rPr>
        <w:t>市大数据发展管理局</w:t>
      </w: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eastAsia="zh-CN"/>
        </w:rPr>
        <w:t>市综合行政执法局</w:t>
      </w: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eastAsia="zh-CN"/>
        </w:rPr>
        <w:t>市邮政管理局</w:t>
      </w:r>
      <w:r>
        <w:rPr>
          <w:rFonts w:hint="eastAsia" w:ascii="仿宋_GB2312" w:hAnsi="仿宋_GB2312" w:eastAsia="仿宋_GB2312" w:cs="仿宋_GB2312"/>
          <w:color w:val="auto"/>
          <w:spacing w:val="-5"/>
          <w:sz w:val="32"/>
          <w:szCs w:val="32"/>
        </w:rPr>
        <w:t>等部门根据相应职责，承担智能网联车辆道路测试和示范应用相应的管理责任。</w:t>
      </w:r>
      <w:r>
        <w:rPr>
          <w:rFonts w:hint="eastAsia" w:ascii="仿宋_GB2312" w:hAnsi="仿宋_GB2312" w:eastAsia="仿宋_GB2312" w:cs="仿宋_GB2312"/>
          <w:color w:val="auto"/>
          <w:spacing w:val="-5"/>
          <w:sz w:val="32"/>
          <w:szCs w:val="32"/>
          <w:lang w:eastAsia="zh-CN"/>
        </w:rPr>
        <w:t>市经济和信息化局</w:t>
      </w:r>
      <w:r>
        <w:rPr>
          <w:rFonts w:hint="eastAsia" w:ascii="仿宋_GB2312" w:hAnsi="仿宋_GB2312" w:eastAsia="仿宋_GB2312" w:cs="仿宋_GB2312"/>
          <w:color w:val="auto"/>
          <w:spacing w:val="-5"/>
          <w:sz w:val="32"/>
          <w:szCs w:val="32"/>
        </w:rPr>
        <w:t>主要负责统筹和协调，处理联席工作小组日常事务</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智能网联车辆产业培育和发展</w:t>
      </w:r>
      <w:r>
        <w:rPr>
          <w:rFonts w:hint="eastAsia" w:ascii="仿宋_GB2312" w:hAnsi="仿宋_GB2312" w:eastAsia="仿宋_GB2312" w:cs="仿宋_GB2312"/>
          <w:color w:val="auto"/>
          <w:spacing w:val="-5"/>
          <w:sz w:val="32"/>
          <w:szCs w:val="32"/>
          <w:lang w:eastAsia="zh-CN"/>
        </w:rPr>
        <w:t>等工作；市交通运输局负责智能网联营运车辆在示范应用中的道路运输管理工作</w:t>
      </w: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b w:val="0"/>
          <w:bCs w:val="0"/>
          <w:color w:val="auto"/>
          <w:spacing w:val="-5"/>
          <w:sz w:val="32"/>
          <w:szCs w:val="32"/>
          <w:lang w:eastAsia="zh-CN"/>
        </w:rPr>
        <w:t>市科技局负责指导智能网联相关创新平台建设，支持智能网联的相关技术攻关等工作</w:t>
      </w:r>
      <w:r>
        <w:rPr>
          <w:rFonts w:hint="eastAsia" w:ascii="仿宋_GB2312" w:hAnsi="仿宋_GB2312" w:eastAsia="仿宋_GB2312" w:cs="仿宋_GB2312"/>
          <w:color w:val="auto"/>
          <w:spacing w:val="-5"/>
          <w:sz w:val="32"/>
          <w:szCs w:val="32"/>
        </w:rPr>
        <w:t>；市公安局负责临时行驶车号牌发放、交通事故处理，指导道路测试路段和示范应用道路业主单位开展标志标识安装和维护等工作；市财政局负责智能网联车辆道路测试和示范应用相关项目的资金预算和保障工作；</w:t>
      </w:r>
      <w:r>
        <w:rPr>
          <w:rFonts w:hint="eastAsia" w:ascii="仿宋_GB2312" w:hAnsi="仿宋_GB2312" w:eastAsia="仿宋_GB2312" w:cs="仿宋_GB2312"/>
          <w:color w:val="auto"/>
          <w:spacing w:val="-5"/>
          <w:sz w:val="32"/>
          <w:szCs w:val="32"/>
          <w:lang w:eastAsia="zh-CN"/>
        </w:rPr>
        <w:t>市住房和城乡建设局</w:t>
      </w:r>
      <w:r>
        <w:rPr>
          <w:rFonts w:hint="eastAsia" w:ascii="仿宋_GB2312" w:hAnsi="仿宋_GB2312" w:eastAsia="仿宋_GB2312" w:cs="仿宋_GB2312"/>
          <w:color w:val="auto"/>
          <w:spacing w:val="-5"/>
          <w:sz w:val="32"/>
          <w:szCs w:val="32"/>
        </w:rPr>
        <w:t>负责指导相关道路配套设施建设等工作；</w:t>
      </w:r>
      <w:r>
        <w:rPr>
          <w:rFonts w:hint="eastAsia" w:ascii="仿宋_GB2312" w:hAnsi="仿宋_GB2312" w:eastAsia="仿宋_GB2312" w:cs="仿宋_GB2312"/>
          <w:color w:val="auto"/>
          <w:spacing w:val="-5"/>
          <w:sz w:val="32"/>
          <w:szCs w:val="32"/>
          <w:lang w:eastAsia="zh-CN"/>
        </w:rPr>
        <w:t>市大数据发展管理局</w:t>
      </w:r>
      <w:r>
        <w:rPr>
          <w:rFonts w:hint="eastAsia" w:ascii="仿宋_GB2312" w:hAnsi="仿宋_GB2312" w:eastAsia="仿宋_GB2312" w:cs="仿宋_GB2312"/>
          <w:color w:val="auto"/>
          <w:spacing w:val="-5"/>
          <w:sz w:val="32"/>
          <w:szCs w:val="32"/>
        </w:rPr>
        <w:t>负责智能网联车辆道路测试和示范应用相关运行数据互联互通和数据共享等工作；</w:t>
      </w:r>
      <w:r>
        <w:rPr>
          <w:rFonts w:hint="eastAsia" w:ascii="仿宋_GB2312" w:hAnsi="仿宋_GB2312" w:eastAsia="仿宋_GB2312" w:cs="仿宋_GB2312"/>
          <w:color w:val="auto"/>
          <w:spacing w:val="-5"/>
          <w:sz w:val="32"/>
          <w:szCs w:val="32"/>
          <w:lang w:eastAsia="zh-CN"/>
        </w:rPr>
        <w:t>市综合行政执法局</w:t>
      </w:r>
      <w:r>
        <w:rPr>
          <w:rFonts w:hint="eastAsia" w:ascii="仿宋_GB2312" w:hAnsi="仿宋_GB2312" w:eastAsia="仿宋_GB2312" w:cs="仿宋_GB2312"/>
          <w:color w:val="auto"/>
          <w:spacing w:val="-5"/>
          <w:sz w:val="32"/>
          <w:szCs w:val="32"/>
        </w:rPr>
        <w:t>指导道路测试路段和示范应用道路业主单位开展隐患治理和日常维护等工作；市邮政管理局指导智能网联车辆在</w:t>
      </w:r>
      <w:r>
        <w:rPr>
          <w:rFonts w:hint="eastAsia" w:ascii="仿宋_GB2312" w:hAnsi="仿宋_GB2312" w:eastAsia="仿宋_GB2312" w:cs="仿宋_GB2312"/>
          <w:color w:val="auto"/>
          <w:spacing w:val="-5"/>
          <w:sz w:val="32"/>
          <w:szCs w:val="32"/>
          <w:lang w:eastAsia="zh-CN"/>
        </w:rPr>
        <w:t>快递</w:t>
      </w:r>
      <w:r>
        <w:rPr>
          <w:rFonts w:hint="eastAsia" w:ascii="仿宋_GB2312" w:hAnsi="仿宋_GB2312" w:eastAsia="仿宋_GB2312" w:cs="仿宋_GB2312"/>
          <w:color w:val="auto"/>
          <w:spacing w:val="-5"/>
          <w:sz w:val="32"/>
          <w:szCs w:val="32"/>
        </w:rPr>
        <w:t>等场景的示范应用工作。</w:t>
      </w:r>
    </w:p>
    <w:p>
      <w:pPr>
        <w:pStyle w:val="3"/>
        <w:keepNext w:val="0"/>
        <w:keepLines w:val="0"/>
        <w:pageBreakBefore w:val="0"/>
        <w:widowControl w:val="0"/>
        <w:numPr>
          <w:ilvl w:val="0"/>
          <w:numId w:val="21"/>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Ansi="微软雅黑" w:cs="微软雅黑"/>
          <w:color w:val="auto"/>
          <w:spacing w:val="-5"/>
          <w:sz w:val="32"/>
          <w:szCs w:val="32"/>
        </w:rPr>
      </w:pPr>
      <w:r>
        <w:rPr>
          <w:rFonts w:hint="eastAsia" w:hAnsi="微软雅黑" w:cs="微软雅黑"/>
          <w:color w:val="auto"/>
          <w:spacing w:val="-5"/>
          <w:sz w:val="32"/>
          <w:szCs w:val="32"/>
        </w:rPr>
        <w:t>道路测试、示范应用主体、驾驶人应遵守我国道路交通安全法律法规，严格依据道路测试或示范应用安全性自我声明载明的时间、路段、区域和项目开展道路测试、示范应用工作，并随车携带相关材料备查。不得在道路测试或示范应用过程中在开放道路上开展制动性能试验。</w:t>
      </w:r>
    </w:p>
    <w:p>
      <w:pPr>
        <w:pStyle w:val="3"/>
        <w:keepNext w:val="0"/>
        <w:keepLines w:val="0"/>
        <w:pageBreakBefore w:val="0"/>
        <w:widowControl w:val="0"/>
        <w:numPr>
          <w:ilvl w:val="0"/>
          <w:numId w:val="23"/>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道路测试、示范应用主体应及时通过多种方式向社会</w:t>
      </w:r>
      <w:r>
        <w:rPr>
          <w:rFonts w:hint="eastAsia" w:ascii="仿宋_GB2312" w:hAnsi="仿宋_GB2312" w:cs="仿宋_GB2312"/>
          <w:color w:val="auto"/>
          <w:spacing w:val="-5"/>
          <w:sz w:val="32"/>
          <w:szCs w:val="32"/>
          <w:lang w:eastAsia="zh-CN"/>
        </w:rPr>
        <w:t>，特别是</w:t>
      </w:r>
      <w:r>
        <w:rPr>
          <w:rFonts w:hint="eastAsia" w:ascii="仿宋_GB2312" w:hAnsi="仿宋_GB2312" w:eastAsia="仿宋_GB2312" w:cs="仿宋_GB2312"/>
          <w:color w:val="auto"/>
          <w:spacing w:val="-5"/>
          <w:sz w:val="32"/>
          <w:szCs w:val="32"/>
        </w:rPr>
        <w:t>道路测试路段和示范应用区域周边发布智能网联车辆道路测试、示范应用的时间、项目及安全注意事项等；</w:t>
      </w:r>
    </w:p>
    <w:p>
      <w:pPr>
        <w:pStyle w:val="3"/>
        <w:keepNext w:val="0"/>
        <w:keepLines w:val="0"/>
        <w:pageBreakBefore w:val="0"/>
        <w:widowControl w:val="0"/>
        <w:numPr>
          <w:ilvl w:val="0"/>
          <w:numId w:val="23"/>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道路测试、示范应用车辆应当遵守行驶车号牌管理相关规定。未取得临时行驶车号牌，不得上道路行驶。道路测试、示范应用车辆车身应以醒目的颜色分别标示“自动驾驶道路测试”或“自动驾驶示范应用”等字样，提醒周边车辆及其他道路使用者注意，但不应对周边的正常道路交通活动产生干扰；</w:t>
      </w:r>
    </w:p>
    <w:p>
      <w:pPr>
        <w:pStyle w:val="3"/>
        <w:keepNext w:val="0"/>
        <w:keepLines w:val="0"/>
        <w:pageBreakBefore w:val="0"/>
        <w:widowControl w:val="0"/>
        <w:numPr>
          <w:ilvl w:val="0"/>
          <w:numId w:val="23"/>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道路测试、示范应用驾驶人应始终处于道路测试、示范应用车辆的驾驶座位上（或远程驾驶座位）、始终监控车辆运行状态及周围环境，随时准备接管车辆。当测试驾驶人发现车辆处于不适合自动驾驶的状态或系统提示需要人工操作时，应及时接管车辆；</w:t>
      </w:r>
    </w:p>
    <w:p>
      <w:pPr>
        <w:pStyle w:val="3"/>
        <w:keepNext w:val="0"/>
        <w:keepLines w:val="0"/>
        <w:pageBreakBefore w:val="0"/>
        <w:widowControl w:val="0"/>
        <w:numPr>
          <w:ilvl w:val="0"/>
          <w:numId w:val="23"/>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在道路测试过程中，除经专业培训的测试人员和用于模拟货物的配重外，车辆在道路测试过程中不得搭载其他与测试无关的人员或货物；在示范应用过程中，可搭载探索商业模式所需的人员或货物，提前告知搭载人员及货物拥有者相关风险，并采取必要安全措施；搭载的人员和货物不得超出道路测试车辆的核载人数和荷载质量。车辆在道路测试、示范应用过程中，不得非法从事道路运输经营活动，不得搭载危险货物；</w:t>
      </w:r>
    </w:p>
    <w:p>
      <w:pPr>
        <w:pStyle w:val="3"/>
        <w:keepNext w:val="0"/>
        <w:keepLines w:val="0"/>
        <w:pageBreakBefore w:val="0"/>
        <w:widowControl w:val="0"/>
        <w:numPr>
          <w:ilvl w:val="0"/>
          <w:numId w:val="23"/>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道路测试、示范应用过程中，除自我声明载明的路段或区域外，不得使用自动驾驶模式行驶；车辆从停放点到测试路段或示范应用路段、区域的转场，应使用人工操作模式行驶；</w:t>
      </w:r>
    </w:p>
    <w:p>
      <w:pPr>
        <w:pStyle w:val="3"/>
        <w:keepNext w:val="0"/>
        <w:keepLines w:val="0"/>
        <w:pageBreakBefore w:val="0"/>
        <w:widowControl w:val="0"/>
        <w:numPr>
          <w:ilvl w:val="0"/>
          <w:numId w:val="23"/>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道路测试、示范应用过程中，不得擅自进行可能影响车辆功能、性能的软硬件变更。如因测试需要或其他原因导致车辆功能及软硬件变更时，应及时向联席工作小组提供相关安全性说明材料；经审核批准后，方可继续进行道路测试、示范应用；经审核评估认为需重新评审的，应由第三方机构根据变更情况进行相应的测试。</w:t>
      </w:r>
    </w:p>
    <w:p>
      <w:pPr>
        <w:pStyle w:val="3"/>
        <w:keepNext w:val="0"/>
        <w:keepLines w:val="0"/>
        <w:pageBreakBefore w:val="0"/>
        <w:widowControl w:val="0"/>
        <w:numPr>
          <w:ilvl w:val="0"/>
          <w:numId w:val="21"/>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Ansi="微软雅黑" w:cs="微软雅黑"/>
          <w:color w:val="auto"/>
          <w:spacing w:val="-5"/>
          <w:sz w:val="32"/>
          <w:szCs w:val="32"/>
        </w:rPr>
      </w:pPr>
      <w:bookmarkStart w:id="9" w:name="_Hlk78003238"/>
      <w:r>
        <w:rPr>
          <w:rFonts w:hint="eastAsia" w:hAnsi="微软雅黑" w:cs="微软雅黑"/>
          <w:color w:val="auto"/>
          <w:spacing w:val="-5"/>
          <w:sz w:val="32"/>
          <w:szCs w:val="32"/>
        </w:rPr>
        <w:t>道路测试、示范应用主体以及第三方机构应当按要求报送测试情况和报告。</w:t>
      </w:r>
      <w:bookmarkEnd w:id="9"/>
    </w:p>
    <w:p>
      <w:pPr>
        <w:pStyle w:val="3"/>
        <w:keepNext w:val="0"/>
        <w:keepLines w:val="0"/>
        <w:pageBreakBefore w:val="0"/>
        <w:widowControl w:val="0"/>
        <w:numPr>
          <w:ilvl w:val="0"/>
          <w:numId w:val="24"/>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道路测试、示范应用主体应每6个月向联席工作小组提交相应的阶段性报告，报告应包括道路测试、示范应用内容完成情况和车辆运行、对交通影响、道路和市政设施适应性等方面情况，以及事故、意外、舆情等。道路测试、示范应用主体应在道路测试、示范应用结束后1个月内提交测试总结报告；</w:t>
      </w:r>
    </w:p>
    <w:p>
      <w:pPr>
        <w:pStyle w:val="3"/>
        <w:keepNext w:val="0"/>
        <w:keepLines w:val="0"/>
        <w:pageBreakBefore w:val="0"/>
        <w:widowControl w:val="0"/>
        <w:numPr>
          <w:ilvl w:val="0"/>
          <w:numId w:val="24"/>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strike w:val="0"/>
          <w:dstrike w:val="0"/>
          <w:color w:val="auto"/>
          <w:spacing w:val="-5"/>
          <w:sz w:val="32"/>
          <w:szCs w:val="32"/>
        </w:rPr>
      </w:pPr>
      <w:r>
        <w:rPr>
          <w:rFonts w:hint="eastAsia" w:ascii="仿宋_GB2312" w:hAnsi="仿宋_GB2312" w:eastAsia="仿宋_GB2312" w:cs="仿宋_GB2312"/>
          <w:strike w:val="0"/>
          <w:dstrike w:val="0"/>
          <w:color w:val="auto"/>
          <w:spacing w:val="-5"/>
          <w:sz w:val="32"/>
          <w:szCs w:val="32"/>
        </w:rPr>
        <w:t>第三方机构应当于每年6月、12月</w:t>
      </w:r>
      <w:r>
        <w:rPr>
          <w:rFonts w:hint="eastAsia" w:ascii="仿宋_GB2312" w:hAnsi="仿宋_GB2312" w:eastAsia="仿宋_GB2312" w:cs="仿宋_GB2312"/>
          <w:strike w:val="0"/>
          <w:dstrike w:val="0"/>
          <w:color w:val="auto"/>
          <w:sz w:val="32"/>
          <w:szCs w:val="32"/>
        </w:rPr>
        <w:t>向联席工作小组上报道路测试和示范应用情况报告；</w:t>
      </w:r>
    </w:p>
    <w:p>
      <w:pPr>
        <w:pStyle w:val="3"/>
        <w:keepNext w:val="0"/>
        <w:keepLines w:val="0"/>
        <w:pageBreakBefore w:val="0"/>
        <w:widowControl w:val="0"/>
        <w:numPr>
          <w:ilvl w:val="0"/>
          <w:numId w:val="24"/>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联席工作小组将道路测试、示范应用主体和第三方机构提交的报告交各相关部门审查和专业论证，并于每年6月、12月向</w:t>
      </w:r>
      <w:r>
        <w:rPr>
          <w:rFonts w:hint="eastAsia" w:ascii="仿宋_GB2312" w:hAnsi="仿宋_GB2312" w:eastAsia="仿宋_GB2312" w:cs="仿宋_GB2312"/>
          <w:color w:val="auto"/>
          <w:spacing w:val="-5"/>
          <w:sz w:val="32"/>
          <w:szCs w:val="32"/>
          <w:lang w:eastAsia="zh-CN"/>
        </w:rPr>
        <w:t>丽水</w:t>
      </w:r>
      <w:r>
        <w:rPr>
          <w:rFonts w:hint="eastAsia" w:ascii="仿宋_GB2312" w:hAnsi="仿宋_GB2312" w:eastAsia="仿宋_GB2312" w:cs="仿宋_GB2312"/>
          <w:color w:val="auto"/>
          <w:spacing w:val="-5"/>
          <w:sz w:val="32"/>
          <w:szCs w:val="32"/>
        </w:rPr>
        <w:t>市政府和上级主管部门报告辖区内智能网联车辆道路测试和示范应用情况；</w:t>
      </w:r>
    </w:p>
    <w:p>
      <w:pPr>
        <w:pStyle w:val="3"/>
        <w:keepNext w:val="0"/>
        <w:keepLines w:val="0"/>
        <w:pageBreakBefore w:val="0"/>
        <w:widowControl w:val="0"/>
        <w:numPr>
          <w:ilvl w:val="0"/>
          <w:numId w:val="24"/>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道路测试、示范应用主体应在指定时间内提交联席工作小组或第三方机构要求检索调阅的相关资料。相关资料包括但不限于申请证明材料、数据资料、道路测试和示范应用相关文件等。道路测试、示范应用主体应当对提交的所有材料及数据的时效性、真实性、合法性负法律责任。</w:t>
      </w:r>
    </w:p>
    <w:p>
      <w:pPr>
        <w:pStyle w:val="3"/>
        <w:keepNext w:val="0"/>
        <w:keepLines w:val="0"/>
        <w:pageBreakBefore w:val="0"/>
        <w:widowControl w:val="0"/>
        <w:numPr>
          <w:ilvl w:val="0"/>
          <w:numId w:val="21"/>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Ansi="微软雅黑" w:cs="微软雅黑"/>
          <w:color w:val="auto"/>
          <w:spacing w:val="-5"/>
          <w:sz w:val="32"/>
          <w:szCs w:val="32"/>
        </w:rPr>
      </w:pPr>
      <w:r>
        <w:rPr>
          <w:rFonts w:hint="eastAsia" w:hAnsi="微软雅黑" w:cs="微软雅黑"/>
          <w:strike w:val="0"/>
          <w:dstrike w:val="0"/>
          <w:color w:val="auto"/>
          <w:spacing w:val="-5"/>
          <w:sz w:val="32"/>
          <w:szCs w:val="32"/>
        </w:rPr>
        <w:t>第三方机构</w:t>
      </w:r>
      <w:r>
        <w:rPr>
          <w:rFonts w:hint="eastAsia" w:hAnsi="微软雅黑" w:cs="微软雅黑"/>
          <w:strike w:val="0"/>
          <w:dstrike w:val="0"/>
          <w:color w:val="auto"/>
          <w:spacing w:val="-5"/>
          <w:sz w:val="32"/>
          <w:szCs w:val="32"/>
          <w:lang w:eastAsia="zh-CN"/>
        </w:rPr>
        <w:t>应</w:t>
      </w:r>
      <w:r>
        <w:rPr>
          <w:rFonts w:hint="eastAsia" w:hAnsi="微软雅黑" w:cs="微软雅黑"/>
          <w:strike w:val="0"/>
          <w:dstrike w:val="0"/>
          <w:color w:val="auto"/>
          <w:spacing w:val="-5"/>
          <w:sz w:val="32"/>
          <w:szCs w:val="32"/>
        </w:rPr>
        <w:t>定期向联席工作小组成员单位提供相关数据</w:t>
      </w:r>
      <w:r>
        <w:rPr>
          <w:rFonts w:hint="eastAsia" w:hAnsi="微软雅黑" w:cs="微软雅黑"/>
          <w:strike w:val="0"/>
          <w:dstrike w:val="0"/>
          <w:color w:val="auto"/>
          <w:spacing w:val="-5"/>
          <w:sz w:val="32"/>
          <w:szCs w:val="32"/>
          <w:lang w:eastAsia="zh-CN"/>
        </w:rPr>
        <w:t>，</w:t>
      </w:r>
      <w:r>
        <w:rPr>
          <w:rFonts w:hint="eastAsia" w:hAnsi="微软雅黑" w:cs="微软雅黑"/>
          <w:color w:val="auto"/>
          <w:spacing w:val="-5"/>
          <w:sz w:val="32"/>
          <w:szCs w:val="32"/>
        </w:rPr>
        <w:t>根据联席工作小组要求，对道路测试和示范应用主体进行不定期的抽查，如发现自动驾驶系统与申请不一致、存在重大升级情况，应及时报告联席工作小组。</w:t>
      </w:r>
    </w:p>
    <w:p>
      <w:pPr>
        <w:pStyle w:val="3"/>
        <w:keepNext w:val="0"/>
        <w:keepLines w:val="0"/>
        <w:pageBreakBefore w:val="0"/>
        <w:widowControl w:val="0"/>
        <w:numPr>
          <w:ilvl w:val="0"/>
          <w:numId w:val="21"/>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Ansi="微软雅黑" w:cs="微软雅黑"/>
          <w:color w:val="auto"/>
          <w:spacing w:val="-5"/>
          <w:sz w:val="32"/>
          <w:szCs w:val="32"/>
        </w:rPr>
      </w:pPr>
      <w:r>
        <w:rPr>
          <w:rFonts w:hint="eastAsia" w:hAnsi="微软雅黑" w:cs="微软雅黑"/>
          <w:color w:val="auto"/>
          <w:spacing w:val="-5"/>
          <w:sz w:val="32"/>
          <w:szCs w:val="32"/>
        </w:rPr>
        <w:t>道路测试、示范应用车辆在道路测试、示范应用期间发生下列情形之一的，联席工作小组应当终止其道路测试、示范应用，并收回已确认的安全性自我声明。</w:t>
      </w:r>
    </w:p>
    <w:p>
      <w:pPr>
        <w:pStyle w:val="3"/>
        <w:keepNext w:val="0"/>
        <w:keepLines w:val="0"/>
        <w:pageBreakBefore w:val="0"/>
        <w:widowControl w:val="0"/>
        <w:numPr>
          <w:ilvl w:val="0"/>
          <w:numId w:val="25"/>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联席工作小组认为道路测试、示范应用活动具有重大安全风险的；</w:t>
      </w:r>
    </w:p>
    <w:p>
      <w:pPr>
        <w:pStyle w:val="3"/>
        <w:keepNext w:val="0"/>
        <w:keepLines w:val="0"/>
        <w:pageBreakBefore w:val="0"/>
        <w:widowControl w:val="0"/>
        <w:numPr>
          <w:ilvl w:val="0"/>
          <w:numId w:val="25"/>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道路测试、示范应用车辆有违反交通信号灯通行、逆行或者依照道路交通安全法律法规可以处暂扣、吊销机动车驾驶证或拘留处罚等的严重交通违法行为的；</w:t>
      </w:r>
    </w:p>
    <w:p>
      <w:pPr>
        <w:pStyle w:val="3"/>
        <w:keepNext w:val="0"/>
        <w:keepLines w:val="0"/>
        <w:pageBreakBefore w:val="0"/>
        <w:widowControl w:val="0"/>
        <w:numPr>
          <w:ilvl w:val="0"/>
          <w:numId w:val="25"/>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道路测试、示范应用车辆与原申请（包括申请变更）车辆不符的；或测试主体在联席工作小组不定期抽查中，无法提交第三方机构出具的自动驾驶系统无重大升级有效证明材料的；</w:t>
      </w:r>
    </w:p>
    <w:p>
      <w:pPr>
        <w:pStyle w:val="3"/>
        <w:keepNext w:val="0"/>
        <w:keepLines w:val="0"/>
        <w:pageBreakBefore w:val="0"/>
        <w:widowControl w:val="0"/>
        <w:numPr>
          <w:ilvl w:val="0"/>
          <w:numId w:val="25"/>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发现自动驾驶系统与申请不一致、存在重大升级情况的；</w:t>
      </w:r>
    </w:p>
    <w:p>
      <w:pPr>
        <w:pStyle w:val="3"/>
        <w:keepNext w:val="0"/>
        <w:keepLines w:val="0"/>
        <w:pageBreakBefore w:val="0"/>
        <w:widowControl w:val="0"/>
        <w:numPr>
          <w:ilvl w:val="0"/>
          <w:numId w:val="25"/>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道路测试、示范应用临时行驶车号牌或车辆编号到期或被撤销的；</w:t>
      </w:r>
    </w:p>
    <w:p>
      <w:pPr>
        <w:pStyle w:val="3"/>
        <w:keepNext w:val="0"/>
        <w:keepLines w:val="0"/>
        <w:pageBreakBefore w:val="0"/>
        <w:widowControl w:val="0"/>
        <w:numPr>
          <w:ilvl w:val="0"/>
          <w:numId w:val="25"/>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发生交通事故造成人员重伤、死亡或车辆毁损等严重情形的，但道路测试和示范应用车辆无责任时除外；</w:t>
      </w:r>
    </w:p>
    <w:p>
      <w:pPr>
        <w:pStyle w:val="3"/>
        <w:keepNext w:val="0"/>
        <w:keepLines w:val="0"/>
        <w:pageBreakBefore w:val="0"/>
        <w:widowControl w:val="0"/>
        <w:numPr>
          <w:ilvl w:val="0"/>
          <w:numId w:val="25"/>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在联席工作小组或第三方机构要求道路测试和示范应用的主体提交与道路测试、示范应用相关的资料与数据时，道路测试和示范应用主体存在拒绝提交、逾期提交以及提交的数据、资料与真实情况不一致等情形的。</w:t>
      </w:r>
    </w:p>
    <w:p>
      <w:pPr>
        <w:pStyle w:val="3"/>
        <w:keepNext w:val="0"/>
        <w:keepLines w:val="0"/>
        <w:pageBreakBefore w:val="0"/>
        <w:widowControl w:val="0"/>
        <w:numPr>
          <w:ilvl w:val="0"/>
          <w:numId w:val="21"/>
        </w:numPr>
        <w:kinsoku/>
        <w:wordWrap/>
        <w:overflowPunct/>
        <w:topLinePunct w:val="0"/>
        <w:autoSpaceDE w:val="0"/>
        <w:autoSpaceDN/>
        <w:bidi w:val="0"/>
        <w:adjustRightInd w:val="0"/>
        <w:snapToGrid w:val="0"/>
        <w:spacing w:after="0" w:line="580" w:lineRule="exact"/>
        <w:ind w:left="0" w:leftChars="0" w:firstLine="620" w:firstLineChars="200"/>
        <w:textAlignment w:val="auto"/>
        <w:rPr>
          <w:rFonts w:hAnsi="微软雅黑" w:cs="微软雅黑"/>
          <w:color w:val="auto"/>
          <w:spacing w:val="-5"/>
          <w:sz w:val="32"/>
          <w:szCs w:val="32"/>
        </w:rPr>
      </w:pPr>
      <w:r>
        <w:rPr>
          <w:rFonts w:hint="eastAsia" w:hAnsi="微软雅黑" w:cs="微软雅黑"/>
          <w:color w:val="auto"/>
          <w:spacing w:val="-5"/>
          <w:sz w:val="32"/>
          <w:szCs w:val="32"/>
        </w:rPr>
        <w:t>道路测试、示范应用车辆在道路测试、示范应用期间发生下列情形之一的，联席工作小组应当暂停其道路测试、示范应用，并收回已确认的安全性自我声明。对涉事主体进行约谈并督促整改，涉事主体整改完成后方可申请恢复测试与示范工作。</w:t>
      </w:r>
    </w:p>
    <w:p>
      <w:pPr>
        <w:pStyle w:val="3"/>
        <w:keepNext w:val="0"/>
        <w:keepLines w:val="0"/>
        <w:pageBreakBefore w:val="0"/>
        <w:widowControl w:val="0"/>
        <w:numPr>
          <w:ilvl w:val="0"/>
          <w:numId w:val="26"/>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道路测试、示范应用过程中未实时上传车辆运行数据，未在指定时间内提交测试计划、道路测试、示范应用报告的；</w:t>
      </w:r>
    </w:p>
    <w:p>
      <w:pPr>
        <w:pStyle w:val="3"/>
        <w:keepNext w:val="0"/>
        <w:keepLines w:val="0"/>
        <w:pageBreakBefore w:val="0"/>
        <w:widowControl w:val="0"/>
        <w:numPr>
          <w:ilvl w:val="0"/>
          <w:numId w:val="26"/>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道路测试、示范应用车辆违规或违法行为被媒体曝光或群众举报，经公安机关交通管理部门查实的；</w:t>
      </w:r>
    </w:p>
    <w:p>
      <w:pPr>
        <w:pStyle w:val="3"/>
        <w:keepNext w:val="0"/>
        <w:keepLines w:val="0"/>
        <w:pageBreakBefore w:val="0"/>
        <w:widowControl w:val="0"/>
        <w:numPr>
          <w:ilvl w:val="0"/>
          <w:numId w:val="26"/>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道路测试和示范应用主体、驾驶人存在其它违反智能网联车辆道路测试与示范应用相关法律法规或本实施细则有关规定的。</w:t>
      </w:r>
    </w:p>
    <w:p>
      <w:pPr>
        <w:pStyle w:val="3"/>
        <w:keepNext w:val="0"/>
        <w:keepLines w:val="0"/>
        <w:pageBreakBefore w:val="0"/>
        <w:widowControl w:val="0"/>
        <w:kinsoku/>
        <w:wordWrap/>
        <w:overflowPunct/>
        <w:topLinePunct w:val="0"/>
        <w:autoSpaceDN/>
        <w:bidi w:val="0"/>
        <w:adjustRightInd w:val="0"/>
        <w:snapToGrid w:val="0"/>
        <w:spacing w:after="0" w:line="580" w:lineRule="exact"/>
        <w:ind w:left="0" w:firstLine="640" w:firstLineChars="200"/>
        <w:textAlignment w:val="auto"/>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z w:val="32"/>
          <w:szCs w:val="32"/>
        </w:rPr>
        <w:t>联席工作小组撤销道路测试、示范应用</w:t>
      </w:r>
      <w:r>
        <w:rPr>
          <w:rFonts w:hint="eastAsia" w:ascii="仿宋_GB2312" w:hAnsi="仿宋_GB2312" w:eastAsia="仿宋_GB2312" w:cs="仿宋_GB2312"/>
          <w:color w:val="auto"/>
          <w:spacing w:val="-5"/>
          <w:sz w:val="32"/>
          <w:szCs w:val="32"/>
        </w:rPr>
        <w:t>安全性自我声明</w:t>
      </w:r>
      <w:r>
        <w:rPr>
          <w:rFonts w:hint="eastAsia" w:ascii="仿宋_GB2312" w:hAnsi="仿宋_GB2312" w:eastAsia="仿宋_GB2312" w:cs="仿宋_GB2312"/>
          <w:color w:val="auto"/>
          <w:sz w:val="32"/>
          <w:szCs w:val="32"/>
        </w:rPr>
        <w:t>时，应当一并收回临时行驶车号牌或车辆编号。其中，临时行驶车号牌转交给公安机关交通管理部门；未收回的，书面告知公安机关交通管理部门公告牌证作废。</w:t>
      </w:r>
    </w:p>
    <w:p>
      <w:pPr>
        <w:pStyle w:val="3"/>
        <w:keepNext w:val="0"/>
        <w:keepLines w:val="0"/>
        <w:pageBreakBefore w:val="0"/>
        <w:widowControl w:val="0"/>
        <w:kinsoku/>
        <w:wordWrap/>
        <w:overflowPunct/>
        <w:topLinePunct w:val="0"/>
        <w:autoSpaceDN/>
        <w:bidi w:val="0"/>
        <w:adjustRightInd w:val="0"/>
        <w:snapToGrid w:val="0"/>
        <w:spacing w:after="0" w:line="580" w:lineRule="exact"/>
        <w:ind w:left="0" w:firstLine="620" w:firstLineChars="200"/>
        <w:textAlignment w:val="auto"/>
        <w:outlineLvl w:val="0"/>
        <w:rPr>
          <w:rFonts w:ascii="黑体" w:hAnsi="黑体" w:eastAsia="黑体"/>
          <w:b w:val="0"/>
          <w:bCs/>
          <w:color w:val="auto"/>
          <w:spacing w:val="-5"/>
          <w:sz w:val="32"/>
          <w:szCs w:val="32"/>
        </w:rPr>
      </w:pPr>
      <w:r>
        <w:rPr>
          <w:rFonts w:hint="eastAsia" w:ascii="黑体" w:hAnsi="黑体" w:eastAsia="黑体"/>
          <w:b w:val="0"/>
          <w:bCs/>
          <w:color w:val="auto"/>
          <w:spacing w:val="-5"/>
          <w:sz w:val="32"/>
          <w:szCs w:val="32"/>
          <w:lang w:eastAsia="zh-CN"/>
        </w:rPr>
        <w:t>八</w:t>
      </w:r>
      <w:r>
        <w:rPr>
          <w:rFonts w:hint="eastAsia" w:ascii="黑体" w:hAnsi="黑体" w:eastAsia="黑体"/>
          <w:b w:val="0"/>
          <w:bCs/>
          <w:color w:val="auto"/>
          <w:spacing w:val="-5"/>
          <w:sz w:val="32"/>
          <w:szCs w:val="32"/>
        </w:rPr>
        <w:t>、交通违法和事故处理</w:t>
      </w:r>
    </w:p>
    <w:p>
      <w:pPr>
        <w:pStyle w:val="3"/>
        <w:keepNext w:val="0"/>
        <w:keepLines w:val="0"/>
        <w:pageBreakBefore w:val="0"/>
        <w:widowControl w:val="0"/>
        <w:numPr>
          <w:ilvl w:val="0"/>
          <w:numId w:val="27"/>
        </w:numPr>
        <w:kinsoku/>
        <w:wordWrap/>
        <w:overflowPunct/>
        <w:topLinePunct w:val="0"/>
        <w:autoSpaceDN/>
        <w:bidi w:val="0"/>
        <w:adjustRightInd w:val="0"/>
        <w:snapToGrid w:val="0"/>
        <w:spacing w:after="0" w:line="580" w:lineRule="exact"/>
        <w:ind w:left="0" w:leftChars="0" w:firstLine="620" w:firstLineChars="200"/>
        <w:textAlignment w:val="auto"/>
        <w:rPr>
          <w:rFonts w:hAnsi="微软雅黑" w:cs="微软雅黑"/>
          <w:color w:val="auto"/>
          <w:spacing w:val="-5"/>
          <w:sz w:val="32"/>
          <w:szCs w:val="32"/>
        </w:rPr>
      </w:pPr>
      <w:r>
        <w:rPr>
          <w:rFonts w:hint="eastAsia" w:hAnsi="微软雅黑" w:cs="微软雅黑"/>
          <w:color w:val="auto"/>
          <w:spacing w:val="-5"/>
          <w:sz w:val="32"/>
          <w:szCs w:val="32"/>
        </w:rPr>
        <w:t>在道路测试、示范应用期间发生交通违法行为的，由公安机关交通管理部门按照现行道路交通安全法律法规对道路测试、示范应用的车辆驾驶人（包括运程测试驾驶人）进行处理。</w:t>
      </w:r>
    </w:p>
    <w:p>
      <w:pPr>
        <w:pStyle w:val="3"/>
        <w:keepNext w:val="0"/>
        <w:keepLines w:val="0"/>
        <w:pageBreakBefore w:val="0"/>
        <w:widowControl w:val="0"/>
        <w:numPr>
          <w:ilvl w:val="0"/>
          <w:numId w:val="27"/>
        </w:numPr>
        <w:kinsoku/>
        <w:wordWrap/>
        <w:overflowPunct/>
        <w:topLinePunct w:val="0"/>
        <w:autoSpaceDN/>
        <w:bidi w:val="0"/>
        <w:adjustRightInd w:val="0"/>
        <w:snapToGrid w:val="0"/>
        <w:spacing w:after="0" w:line="580" w:lineRule="exact"/>
        <w:ind w:left="0" w:leftChars="0" w:firstLine="620" w:firstLineChars="200"/>
        <w:textAlignment w:val="auto"/>
        <w:rPr>
          <w:rFonts w:hAnsi="微软雅黑" w:cs="微软雅黑"/>
          <w:color w:val="auto"/>
          <w:spacing w:val="-5"/>
          <w:sz w:val="32"/>
          <w:szCs w:val="32"/>
        </w:rPr>
      </w:pPr>
      <w:r>
        <w:rPr>
          <w:rFonts w:hint="eastAsia" w:hAnsi="微软雅黑" w:cs="微软雅黑"/>
          <w:color w:val="auto"/>
          <w:spacing w:val="-5"/>
          <w:sz w:val="32"/>
          <w:szCs w:val="32"/>
        </w:rPr>
        <w:t>在道路测试、示范应用期间发生交通事故，道路测试或示范应用车辆驾驶人（包括远程测试驾驶人）为事故当事人，由公安机关交通管理部门按照道路交通安全法律、法规认定当事人由公安机关交通管理部门按照道路交通安全法律认定当事人事故责任，并对当事人的道路交通安全违法行为作出处罚；构成犯罪的，依法追究当事人的刑事责任。事故造成的损害赔偿依照有关法律法规及司法解释进行确定。</w:t>
      </w:r>
    </w:p>
    <w:p>
      <w:pPr>
        <w:pStyle w:val="3"/>
        <w:keepNext w:val="0"/>
        <w:keepLines w:val="0"/>
        <w:pageBreakBefore w:val="0"/>
        <w:widowControl w:val="0"/>
        <w:numPr>
          <w:ilvl w:val="0"/>
          <w:numId w:val="27"/>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微软雅黑" w:cs="微软雅黑"/>
          <w:color w:val="auto"/>
          <w:spacing w:val="-5"/>
          <w:sz w:val="32"/>
          <w:szCs w:val="32"/>
        </w:rPr>
      </w:pPr>
      <w:r>
        <w:rPr>
          <w:rFonts w:hint="eastAsia" w:ascii="仿宋_GB2312" w:hAnsi="微软雅黑" w:cs="微软雅黑"/>
          <w:color w:val="auto"/>
          <w:spacing w:val="-5"/>
          <w:sz w:val="32"/>
          <w:szCs w:val="32"/>
        </w:rPr>
        <w:t>道路测试、示范应用车辆在道路测试期间发生事故时，当事人应保护现场并立即报警。造成人员重伤或死亡、车辆损毁的，道路测试、示范应用主体应在事故发生第一时间将事故情况以简报的形式上报</w:t>
      </w:r>
      <w:r>
        <w:rPr>
          <w:rFonts w:hint="eastAsia" w:ascii="仿宋_GB2312" w:hAnsi="微软雅黑" w:cs="微软雅黑"/>
          <w:color w:val="auto"/>
          <w:spacing w:val="-5"/>
          <w:sz w:val="32"/>
          <w:szCs w:val="32"/>
          <w:lang w:eastAsia="zh-CN"/>
        </w:rPr>
        <w:t>联席</w:t>
      </w:r>
      <w:r>
        <w:rPr>
          <w:rFonts w:hint="eastAsia" w:ascii="仿宋_GB2312" w:hAnsi="微软雅黑" w:cs="微软雅黑"/>
          <w:color w:val="auto"/>
          <w:spacing w:val="-5"/>
          <w:sz w:val="32"/>
          <w:szCs w:val="32"/>
        </w:rPr>
        <w:t>工作小组，在事故发生24小时内将完整的事故情况上报联席工作小组；联席工作小组应在收到情况报告后第一时间上报</w:t>
      </w:r>
      <w:r>
        <w:rPr>
          <w:rFonts w:hint="eastAsia" w:ascii="仿宋_GB2312" w:hAnsi="微软雅黑" w:cs="微软雅黑"/>
          <w:color w:val="auto"/>
          <w:spacing w:val="-5"/>
          <w:sz w:val="32"/>
          <w:szCs w:val="32"/>
          <w:lang w:eastAsia="zh-CN"/>
        </w:rPr>
        <w:t>丽水</w:t>
      </w:r>
      <w:r>
        <w:rPr>
          <w:rFonts w:hint="eastAsia" w:ascii="仿宋_GB2312" w:hAnsi="微软雅黑" w:cs="微软雅黑"/>
          <w:color w:val="auto"/>
          <w:spacing w:val="-5"/>
          <w:sz w:val="32"/>
          <w:szCs w:val="32"/>
        </w:rPr>
        <w:t>市政府。未按要求上报的可暂停道路测试主体道路测试和示范应用活动24个月。</w:t>
      </w:r>
    </w:p>
    <w:p>
      <w:pPr>
        <w:pStyle w:val="3"/>
        <w:keepNext w:val="0"/>
        <w:keepLines w:val="0"/>
        <w:pageBreakBefore w:val="0"/>
        <w:widowControl w:val="0"/>
        <w:numPr>
          <w:ilvl w:val="0"/>
          <w:numId w:val="27"/>
        </w:numPr>
        <w:kinsoku/>
        <w:wordWrap/>
        <w:overflowPunct/>
        <w:topLinePunct w:val="0"/>
        <w:autoSpaceDN/>
        <w:bidi w:val="0"/>
        <w:adjustRightInd w:val="0"/>
        <w:snapToGrid w:val="0"/>
        <w:spacing w:after="0" w:line="580" w:lineRule="exact"/>
        <w:ind w:left="0" w:leftChars="0" w:firstLine="620" w:firstLineChars="200"/>
        <w:textAlignment w:val="auto"/>
        <w:rPr>
          <w:rFonts w:hint="eastAsia" w:ascii="仿宋_GB2312" w:hAnsi="微软雅黑" w:cs="微软雅黑"/>
          <w:color w:val="auto"/>
          <w:spacing w:val="-5"/>
          <w:sz w:val="32"/>
          <w:szCs w:val="32"/>
        </w:rPr>
      </w:pPr>
      <w:r>
        <w:rPr>
          <w:rFonts w:hint="eastAsia" w:ascii="仿宋_GB2312" w:hAnsi="微软雅黑" w:cs="微软雅黑"/>
          <w:color w:val="auto"/>
          <w:spacing w:val="-5"/>
          <w:sz w:val="32"/>
          <w:szCs w:val="32"/>
        </w:rPr>
        <w:t>道路测试、示范应用主体应在事故责任认定后5个工作日内，以书面方式将事故原因、责任认定结果及完整的事故分析报告等相关材料上报联席工作小组；联席工作小组应在5个工作日内上报</w:t>
      </w:r>
      <w:r>
        <w:rPr>
          <w:rFonts w:hint="eastAsia" w:ascii="仿宋_GB2312" w:hAnsi="微软雅黑" w:cs="微软雅黑"/>
          <w:color w:val="auto"/>
          <w:spacing w:val="-5"/>
          <w:sz w:val="32"/>
          <w:szCs w:val="32"/>
          <w:lang w:eastAsia="zh-CN"/>
        </w:rPr>
        <w:t>丽水</w:t>
      </w:r>
      <w:r>
        <w:rPr>
          <w:rFonts w:hint="eastAsia" w:ascii="仿宋_GB2312" w:hAnsi="微软雅黑" w:cs="微软雅黑"/>
          <w:color w:val="auto"/>
          <w:spacing w:val="-5"/>
          <w:sz w:val="32"/>
          <w:szCs w:val="32"/>
        </w:rPr>
        <w:t>市政府和上级主管部门。</w:t>
      </w:r>
    </w:p>
    <w:p>
      <w:pPr>
        <w:pStyle w:val="3"/>
        <w:keepNext w:val="0"/>
        <w:keepLines w:val="0"/>
        <w:pageBreakBefore w:val="0"/>
        <w:widowControl w:val="0"/>
        <w:kinsoku/>
        <w:wordWrap/>
        <w:overflowPunct/>
        <w:topLinePunct w:val="0"/>
        <w:autoSpaceDN/>
        <w:bidi w:val="0"/>
        <w:adjustRightInd w:val="0"/>
        <w:snapToGrid w:val="0"/>
        <w:spacing w:after="0" w:line="580" w:lineRule="exact"/>
        <w:ind w:left="0" w:firstLine="620" w:firstLineChars="200"/>
        <w:textAlignment w:val="auto"/>
        <w:outlineLvl w:val="0"/>
        <w:rPr>
          <w:rFonts w:ascii="黑体" w:hAnsi="黑体" w:eastAsia="黑体"/>
          <w:b w:val="0"/>
          <w:bCs/>
          <w:color w:val="auto"/>
          <w:spacing w:val="-5"/>
          <w:sz w:val="32"/>
          <w:szCs w:val="32"/>
        </w:rPr>
      </w:pPr>
      <w:r>
        <w:rPr>
          <w:rFonts w:hint="eastAsia" w:ascii="黑体" w:hAnsi="黑体" w:eastAsia="黑体"/>
          <w:b w:val="0"/>
          <w:bCs/>
          <w:color w:val="auto"/>
          <w:spacing w:val="-5"/>
          <w:sz w:val="32"/>
          <w:szCs w:val="32"/>
          <w:lang w:eastAsia="zh-CN"/>
        </w:rPr>
        <w:t>九</w:t>
      </w:r>
      <w:r>
        <w:rPr>
          <w:rFonts w:hint="eastAsia" w:ascii="黑体" w:hAnsi="黑体" w:eastAsia="黑体"/>
          <w:b w:val="0"/>
          <w:bCs/>
          <w:color w:val="auto"/>
          <w:spacing w:val="-5"/>
          <w:sz w:val="32"/>
          <w:szCs w:val="32"/>
        </w:rPr>
        <w:t>、本实施细则自</w:t>
      </w:r>
      <w:r>
        <w:rPr>
          <w:rFonts w:hint="eastAsia" w:ascii="黑体" w:hAnsi="黑体" w:eastAsia="黑体"/>
          <w:b w:val="0"/>
          <w:bCs/>
          <w:color w:val="auto"/>
          <w:spacing w:val="-5"/>
          <w:sz w:val="32"/>
          <w:szCs w:val="32"/>
          <w:lang w:val="en-US" w:eastAsia="zh-CN"/>
        </w:rPr>
        <w:t>发布之日起30日后生效</w:t>
      </w:r>
      <w:r>
        <w:rPr>
          <w:rFonts w:hint="eastAsia" w:ascii="黑体" w:hAnsi="黑体" w:eastAsia="黑体"/>
          <w:b w:val="0"/>
          <w:bCs/>
          <w:color w:val="auto"/>
          <w:spacing w:val="-5"/>
          <w:sz w:val="32"/>
          <w:szCs w:val="32"/>
          <w:lang w:eastAsia="zh-CN"/>
        </w:rPr>
        <w:t>，原</w:t>
      </w:r>
      <w:r>
        <w:rPr>
          <w:rFonts w:hint="eastAsia" w:ascii="黑体" w:hAnsi="黑体" w:eastAsia="黑体"/>
          <w:b w:val="0"/>
          <w:bCs/>
          <w:color w:val="auto"/>
          <w:spacing w:val="-5"/>
          <w:sz w:val="32"/>
          <w:szCs w:val="32"/>
        </w:rPr>
        <w:t>《丽水市智能网联汽车道路测试管理办法实施细则（试行）》</w:t>
      </w:r>
      <w:r>
        <w:rPr>
          <w:rFonts w:hint="eastAsia" w:ascii="黑体" w:hAnsi="黑体" w:eastAsia="黑体"/>
          <w:b w:val="0"/>
          <w:bCs/>
          <w:color w:val="auto"/>
          <w:spacing w:val="-5"/>
          <w:sz w:val="32"/>
          <w:szCs w:val="32"/>
          <w:lang w:eastAsia="zh-CN"/>
        </w:rPr>
        <w:t>同时废止</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Chars="0" w:firstLine="620" w:firstLineChars="200"/>
        <w:textAlignment w:val="auto"/>
        <w:rPr>
          <w:rFonts w:hint="eastAsia" w:ascii="仿宋_GB2312" w:hAnsi="微软雅黑" w:cs="微软雅黑"/>
          <w:color w:val="auto"/>
          <w:spacing w:val="-5"/>
          <w:sz w:val="32"/>
          <w:szCs w:val="32"/>
          <w:lang w:eastAsia="zh-CN"/>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Chars="0" w:firstLine="620" w:firstLineChars="200"/>
        <w:textAlignment w:val="auto"/>
        <w:rPr>
          <w:rFonts w:hint="eastAsia" w:ascii="仿宋_GB2312" w:hAnsi="微软雅黑" w:cs="微软雅黑"/>
          <w:color w:val="auto"/>
          <w:spacing w:val="-5"/>
          <w:sz w:val="32"/>
          <w:szCs w:val="32"/>
          <w:lang w:val="en-US" w:eastAsia="zh-CN"/>
        </w:rPr>
      </w:pPr>
      <w:r>
        <w:rPr>
          <w:rFonts w:hint="eastAsia" w:ascii="仿宋_GB2312" w:hAnsi="微软雅黑" w:cs="微软雅黑"/>
          <w:color w:val="auto"/>
          <w:spacing w:val="-5"/>
          <w:sz w:val="32"/>
          <w:szCs w:val="32"/>
          <w:lang w:eastAsia="zh-CN"/>
        </w:rPr>
        <w:t>附件：</w:t>
      </w:r>
      <w:r>
        <w:rPr>
          <w:rFonts w:hint="eastAsia" w:ascii="仿宋_GB2312" w:hAnsi="微软雅黑" w:cs="微软雅黑"/>
          <w:color w:val="auto"/>
          <w:spacing w:val="-5"/>
          <w:sz w:val="32"/>
          <w:szCs w:val="32"/>
          <w:lang w:val="en-US" w:eastAsia="zh-CN"/>
        </w:rPr>
        <w:t>1.相关术语</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Chars="0" w:firstLine="1550" w:firstLineChars="500"/>
        <w:textAlignment w:val="auto"/>
        <w:rPr>
          <w:rFonts w:hint="eastAsia" w:ascii="仿宋_GB2312" w:hAnsi="微软雅黑" w:cs="微软雅黑"/>
          <w:color w:val="auto"/>
          <w:spacing w:val="-5"/>
          <w:sz w:val="32"/>
          <w:szCs w:val="32"/>
          <w:lang w:val="en-US" w:eastAsia="zh-CN"/>
        </w:rPr>
      </w:pPr>
      <w:r>
        <w:rPr>
          <w:rFonts w:hint="eastAsia" w:ascii="仿宋_GB2312" w:hAnsi="微软雅黑" w:cs="微软雅黑"/>
          <w:color w:val="auto"/>
          <w:spacing w:val="-5"/>
          <w:sz w:val="32"/>
          <w:szCs w:val="32"/>
          <w:lang w:val="en-US" w:eastAsia="zh-CN"/>
        </w:rPr>
        <w:t>2.智能网联车辆自动驾驶功能通用检测项目</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Chars="0" w:firstLine="1550" w:firstLineChars="500"/>
        <w:textAlignment w:val="auto"/>
        <w:rPr>
          <w:rFonts w:hint="eastAsia" w:ascii="仿宋_GB2312" w:hAnsi="微软雅黑" w:cs="微软雅黑"/>
          <w:color w:val="auto"/>
          <w:spacing w:val="-5"/>
          <w:sz w:val="32"/>
          <w:szCs w:val="32"/>
          <w:lang w:val="en-US" w:eastAsia="zh-CN"/>
        </w:rPr>
      </w:pPr>
      <w:r>
        <w:rPr>
          <w:rFonts w:hint="eastAsia" w:ascii="仿宋_GB2312" w:hAnsi="微软雅黑" w:cs="微软雅黑"/>
          <w:color w:val="auto"/>
          <w:spacing w:val="-5"/>
          <w:sz w:val="32"/>
          <w:szCs w:val="32"/>
          <w:lang w:val="en-US" w:eastAsia="zh-CN"/>
        </w:rPr>
        <w:t>3.智能网联车辆道路测试安全性自我声明</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leftChars="0" w:firstLine="1550" w:firstLineChars="500"/>
        <w:textAlignment w:val="auto"/>
        <w:rPr>
          <w:rFonts w:hint="default" w:ascii="仿宋_GB2312" w:hAnsi="微软雅黑" w:cs="微软雅黑"/>
          <w:color w:val="auto"/>
          <w:spacing w:val="-5"/>
          <w:sz w:val="32"/>
          <w:szCs w:val="32"/>
          <w:lang w:val="en-US" w:eastAsia="zh-CN"/>
        </w:rPr>
      </w:pPr>
      <w:r>
        <w:rPr>
          <w:rFonts w:hint="eastAsia" w:ascii="仿宋_GB2312" w:hAnsi="微软雅黑" w:cs="微软雅黑"/>
          <w:color w:val="auto"/>
          <w:spacing w:val="-5"/>
          <w:sz w:val="32"/>
          <w:szCs w:val="32"/>
          <w:lang w:val="en-US" w:eastAsia="zh-CN"/>
        </w:rPr>
        <w:t>4.智能网联车辆示范应用安全性自我声明</w:t>
      </w:r>
    </w:p>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outlineLvl w:val="1"/>
        <w:rPr>
          <w:rFonts w:hint="eastAsia" w:ascii="黑体" w:hAnsi="黑体" w:eastAsia="黑体" w:cs="黑体"/>
          <w:spacing w:val="-5"/>
        </w:rPr>
      </w:pPr>
      <w:r>
        <w:rPr>
          <w:spacing w:val="-5"/>
        </w:rPr>
        <w:br w:type="page"/>
      </w:r>
      <w:r>
        <w:rPr>
          <w:rFonts w:hint="eastAsia" w:ascii="黑体" w:hAnsi="黑体" w:eastAsia="黑体" w:cs="黑体"/>
          <w:spacing w:val="-5"/>
        </w:rPr>
        <w:t>附件1</w:t>
      </w:r>
    </w:p>
    <w:p>
      <w:pPr>
        <w:pStyle w:val="3"/>
        <w:keepNext w:val="0"/>
        <w:keepLines w:val="0"/>
        <w:pageBreakBefore w:val="0"/>
        <w:widowControl w:val="0"/>
        <w:kinsoku/>
        <w:wordWrap/>
        <w:overflowPunct/>
        <w:topLinePunct w:val="0"/>
        <w:autoSpaceDE/>
        <w:autoSpaceDN/>
        <w:bidi w:val="0"/>
        <w:adjustRightInd/>
        <w:snapToGrid/>
        <w:spacing w:after="0" w:line="560" w:lineRule="exact"/>
        <w:textAlignment w:val="auto"/>
        <w:outlineLvl w:val="1"/>
        <w:rPr>
          <w:rFonts w:hint="eastAsia" w:ascii="黑体" w:hAnsi="黑体" w:eastAsia="黑体" w:cs="黑体"/>
          <w:spacing w:val="-5"/>
        </w:rPr>
      </w:pPr>
    </w:p>
    <w:p>
      <w:pPr>
        <w:keepNext w:val="0"/>
        <w:keepLines w:val="0"/>
        <w:pageBreakBefore w:val="0"/>
        <w:widowControl w:val="0"/>
        <w:kinsoku/>
        <w:wordWrap/>
        <w:overflowPunct/>
        <w:topLinePunct w:val="0"/>
        <w:autoSpaceDE/>
        <w:autoSpaceDN/>
        <w:bidi w:val="0"/>
        <w:adjustRightInd w:val="0"/>
        <w:snapToGrid w:val="0"/>
        <w:spacing w:after="157" w:afterLines="50" w:line="0" w:lineRule="atLeas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相关术语</w:t>
      </w:r>
    </w:p>
    <w:p>
      <w:pPr>
        <w:pStyle w:val="3"/>
        <w:keepNext w:val="0"/>
        <w:keepLines w:val="0"/>
        <w:pageBreakBefore w:val="0"/>
        <w:widowControl w:val="0"/>
        <w:numPr>
          <w:ilvl w:val="0"/>
          <w:numId w:val="28"/>
        </w:numPr>
        <w:kinsoku/>
        <w:wordWrap/>
        <w:overflowPunct/>
        <w:topLinePunct w:val="0"/>
        <w:autoSpaceDE/>
        <w:autoSpaceDN/>
        <w:bidi w:val="0"/>
        <w:adjustRightInd w:val="0"/>
        <w:snapToGrid w:val="0"/>
        <w:spacing w:after="0" w:line="600" w:lineRule="exact"/>
        <w:ind w:left="0" w:leftChars="0" w:firstLine="620" w:firstLineChars="200"/>
        <w:textAlignment w:val="auto"/>
        <w:rPr>
          <w:rFonts w:ascii="仿宋_GB2312" w:hAnsi="微软雅黑" w:cs="微软雅黑"/>
          <w:spacing w:val="-5"/>
        </w:rPr>
      </w:pPr>
      <w:r>
        <w:rPr>
          <w:rFonts w:hint="eastAsia" w:ascii="仿宋_GB2312" w:hAnsi="微软雅黑" w:cs="微软雅黑"/>
          <w:spacing w:val="-5"/>
        </w:rPr>
        <w:t>本实施细则所称智能网联车辆是指搭载车载传感器、控制器、执行器等装置，并融合现代通信与网络技术，实现车与X（人、车、路、云端等）智能信息交换、共享，具备复杂环境感知、智能决策、协同控制等功能，可实现安全、高效、舒适、节能行驶，并最终可实现替代人来操作的新一代车辆。智能网联车辆通常也被称为智能车辆、自动驾驶车辆等。</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firstLine="620" w:firstLineChars="200"/>
        <w:textAlignment w:val="auto"/>
        <w:rPr>
          <w:rFonts w:ascii="仿宋_GB2312" w:hAnsi="微软雅黑" w:cs="微软雅黑"/>
          <w:spacing w:val="-5"/>
          <w:u w:val="thick" w:color="FF0000"/>
        </w:rPr>
      </w:pPr>
      <w:r>
        <w:rPr>
          <w:rFonts w:hint="eastAsia" w:ascii="仿宋_GB2312" w:hAnsi="微软雅黑" w:cs="微软雅黑"/>
          <w:spacing w:val="-5"/>
        </w:rPr>
        <w:t>智能网联车辆自动驾驶包括有条件自动驾驶、高度自动驾驶和完全自动驾驶。有条件自动驾驶是指系统的设计运行条件下完成所有动态驾驶任务，根据系统动态驾驶任务接管请求，驾驶人需要提供适当的干预；高度自动驾驶是指系统的设计运行条件下完成所有动态驾驶任务，特定环境下系统会向驾驶人提出动态驾驶任务接管请求，驾驶人、乘客可以不响应系统请求；完全自动驾驶是指系统可以完成驾驶人能够完成的所有道路环境下的动态驾驶任务，不需要驾驶人、乘客介入。</w:t>
      </w:r>
    </w:p>
    <w:p>
      <w:pPr>
        <w:pStyle w:val="3"/>
        <w:keepNext w:val="0"/>
        <w:keepLines w:val="0"/>
        <w:pageBreakBefore w:val="0"/>
        <w:widowControl w:val="0"/>
        <w:numPr>
          <w:ilvl w:val="0"/>
          <w:numId w:val="28"/>
        </w:numPr>
        <w:kinsoku/>
        <w:wordWrap/>
        <w:overflowPunct/>
        <w:topLinePunct w:val="0"/>
        <w:autoSpaceDE/>
        <w:autoSpaceDN/>
        <w:bidi w:val="0"/>
        <w:adjustRightInd w:val="0"/>
        <w:snapToGrid w:val="0"/>
        <w:spacing w:after="0" w:line="600" w:lineRule="exact"/>
        <w:ind w:left="0" w:leftChars="0" w:firstLine="620" w:firstLineChars="200"/>
        <w:textAlignment w:val="auto"/>
        <w:rPr>
          <w:rFonts w:ascii="仿宋_GB2312" w:hAnsi="微软雅黑" w:cs="微软雅黑"/>
          <w:spacing w:val="-5"/>
        </w:rPr>
      </w:pPr>
      <w:bookmarkStart w:id="10" w:name="_Hlk78005134"/>
      <w:r>
        <w:rPr>
          <w:rFonts w:hint="eastAsia" w:ascii="仿宋_GB2312" w:hAnsi="微软雅黑" w:cs="微软雅黑"/>
          <w:spacing w:val="-5"/>
        </w:rPr>
        <w:t>本实施细则所称创新设计的自动驾驶车型，是指基于无人驾驶技术对车辆结构、形态、部件、功能等进行创新设计，不同于传统各种类别车型，现行强制标准暂未能覆盖和明确要求的智能车辆。</w:t>
      </w:r>
      <w:bookmarkEnd w:id="10"/>
    </w:p>
    <w:p>
      <w:pPr>
        <w:pStyle w:val="3"/>
        <w:keepNext w:val="0"/>
        <w:keepLines w:val="0"/>
        <w:pageBreakBefore w:val="0"/>
        <w:widowControl w:val="0"/>
        <w:numPr>
          <w:ilvl w:val="0"/>
          <w:numId w:val="28"/>
        </w:numPr>
        <w:kinsoku/>
        <w:wordWrap/>
        <w:overflowPunct/>
        <w:topLinePunct w:val="0"/>
        <w:autoSpaceDE/>
        <w:autoSpaceDN/>
        <w:bidi w:val="0"/>
        <w:adjustRightInd w:val="0"/>
        <w:snapToGrid w:val="0"/>
        <w:spacing w:after="0" w:line="600" w:lineRule="exact"/>
        <w:ind w:left="0" w:leftChars="0" w:firstLine="620" w:firstLineChars="200"/>
        <w:textAlignment w:val="auto"/>
        <w:rPr>
          <w:rFonts w:ascii="仿宋_GB2312" w:hAnsi="微软雅黑" w:cs="微软雅黑"/>
          <w:spacing w:val="-5"/>
        </w:rPr>
      </w:pPr>
      <w:r>
        <w:rPr>
          <w:rFonts w:hint="eastAsia" w:ascii="仿宋_GB2312" w:hAnsi="微软雅黑" w:cs="微软雅黑"/>
          <w:spacing w:val="-5"/>
        </w:rPr>
        <w:t>本实施细则所称设计运行条件（Operational Design Condition，ODC）是驾驶自动化系统设计时确定的适用于其功能运行的各类条件的总称，包括设计运行范围、车辆状态和驾乘人员状态等条件。其中，设计运行范围（Operational Design Domain，ODD）是驾驶自动化系统设计时确定的适用于其功能运行的外部环境条件，一般包括：1）道路边界与路面状态；2）交通基础设施；3）临时性道路变更；4）其他交通参与者状态；5）自然环境；6）网联通信、数字地图支持等条件。</w:t>
      </w:r>
      <w:bookmarkStart w:id="11" w:name="_Hlk78005250"/>
    </w:p>
    <w:bookmarkEnd w:id="11"/>
    <w:p>
      <w:pPr>
        <w:pStyle w:val="3"/>
        <w:spacing w:line="365" w:lineRule="auto"/>
        <w:outlineLvl w:val="1"/>
        <w:rPr>
          <w:rFonts w:hint="eastAsia" w:ascii="黑体" w:hAnsi="黑体" w:eastAsia="黑体" w:cs="黑体"/>
          <w:spacing w:val="-5"/>
        </w:rPr>
      </w:pPr>
      <w:r>
        <w:rPr>
          <w:rFonts w:hint="eastAsia" w:ascii="微软雅黑" w:hAnsi="微软雅黑" w:eastAsia="微软雅黑" w:cs="微软雅黑"/>
          <w:color w:val="070707"/>
        </w:rPr>
        <w:br w:type="page"/>
      </w:r>
      <w:r>
        <w:rPr>
          <w:rFonts w:hint="eastAsia" w:ascii="黑体" w:hAnsi="黑体" w:eastAsia="黑体" w:cs="黑体"/>
          <w:spacing w:val="-5"/>
        </w:rPr>
        <w:t>附件2</w:t>
      </w:r>
    </w:p>
    <w:p>
      <w:pPr>
        <w:pStyle w:val="3"/>
        <w:spacing w:line="365" w:lineRule="auto"/>
        <w:outlineLvl w:val="1"/>
        <w:rPr>
          <w:rFonts w:hint="eastAsia" w:ascii="黑体" w:hAnsi="黑体" w:eastAsia="黑体" w:cs="黑体"/>
          <w:spacing w:val="-5"/>
        </w:rPr>
      </w:pPr>
    </w:p>
    <w:p>
      <w:pPr>
        <w:keepNext w:val="0"/>
        <w:keepLines w:val="0"/>
        <w:pageBreakBefore w:val="0"/>
        <w:widowControl w:val="0"/>
        <w:kinsoku/>
        <w:wordWrap/>
        <w:overflowPunct/>
        <w:topLinePunct w:val="0"/>
        <w:autoSpaceDE/>
        <w:autoSpaceDN/>
        <w:bidi w:val="0"/>
        <w:adjustRightInd w:val="0"/>
        <w:snapToGrid w:val="0"/>
        <w:spacing w:after="157" w:afterLines="50" w:line="0" w:lineRule="atLeas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智能网联车辆自动驾驶功能通用检测项目</w:t>
      </w:r>
    </w:p>
    <w:tbl>
      <w:tblPr>
        <w:tblStyle w:val="9"/>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86" w:type="dxa"/>
            <w:vAlign w:val="center"/>
          </w:tcPr>
          <w:p>
            <w:pPr>
              <w:widowControl/>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序号</w:t>
            </w:r>
          </w:p>
        </w:tc>
        <w:tc>
          <w:tcPr>
            <w:tcW w:w="8018" w:type="dxa"/>
            <w:vAlign w:val="center"/>
          </w:tcPr>
          <w:p>
            <w:pPr>
              <w:widowControl/>
              <w:spacing w:line="50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986" w:type="dxa"/>
            <w:vAlign w:val="center"/>
          </w:tcPr>
          <w:p>
            <w:pPr>
              <w:widowControl/>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w:t>
            </w:r>
          </w:p>
        </w:tc>
        <w:tc>
          <w:tcPr>
            <w:tcW w:w="8018" w:type="dxa"/>
            <w:vAlign w:val="center"/>
          </w:tcPr>
          <w:p>
            <w:pPr>
              <w:widowControl/>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交通信号识别及响应</w:t>
            </w:r>
          </w:p>
          <w:p>
            <w:pPr>
              <w:widowControl/>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（包括交通信号灯、交通标志、交通标线等）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6" w:type="dxa"/>
            <w:vAlign w:val="center"/>
          </w:tcPr>
          <w:p>
            <w:pPr>
              <w:widowControl/>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w:t>
            </w:r>
          </w:p>
        </w:tc>
        <w:tc>
          <w:tcPr>
            <w:tcW w:w="8018" w:type="dxa"/>
            <w:vAlign w:val="center"/>
          </w:tcPr>
          <w:p>
            <w:pPr>
              <w:pStyle w:val="5"/>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道路交通基础设施与障碍物识别及响应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vAlign w:val="center"/>
          </w:tcPr>
          <w:p>
            <w:pPr>
              <w:widowControl/>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w:t>
            </w:r>
          </w:p>
        </w:tc>
        <w:tc>
          <w:tcPr>
            <w:tcW w:w="8018" w:type="dxa"/>
            <w:vAlign w:val="center"/>
          </w:tcPr>
          <w:p>
            <w:pPr>
              <w:pStyle w:val="5"/>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行人及非机动车识别及响应</w:t>
            </w:r>
          </w:p>
          <w:p>
            <w:pPr>
              <w:pStyle w:val="5"/>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（包括横穿道路和沿道路行驶）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986" w:type="dxa"/>
            <w:vAlign w:val="center"/>
          </w:tcPr>
          <w:p>
            <w:pPr>
              <w:widowControl/>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4</w:t>
            </w:r>
          </w:p>
        </w:tc>
        <w:tc>
          <w:tcPr>
            <w:tcW w:w="8018" w:type="dxa"/>
            <w:vAlign w:val="center"/>
          </w:tcPr>
          <w:p>
            <w:pPr>
              <w:pStyle w:val="5"/>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周边车辆行驶状态识别及响应</w:t>
            </w:r>
          </w:p>
          <w:p>
            <w:pPr>
              <w:pStyle w:val="5"/>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w w:val="95"/>
                <w:sz w:val="28"/>
                <w:szCs w:val="28"/>
              </w:rPr>
              <w:t>包括影响本车行驶的周边车辆加减速、切入、切出及静止等状态</w:t>
            </w:r>
            <w:r>
              <w:rPr>
                <w:rFonts w:hint="eastAsia" w:asciiTheme="minorEastAsia" w:hAnsiTheme="minorEastAsia" w:eastAsiaTheme="minorEastAsia" w:cstheme="minor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86" w:type="dxa"/>
            <w:vAlign w:val="center"/>
          </w:tcPr>
          <w:p>
            <w:pPr>
              <w:widowControl/>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5</w:t>
            </w:r>
          </w:p>
        </w:tc>
        <w:tc>
          <w:tcPr>
            <w:tcW w:w="8018" w:type="dxa"/>
            <w:vAlign w:val="center"/>
          </w:tcPr>
          <w:p>
            <w:pPr>
              <w:pStyle w:val="5"/>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动态驾驶任务干预及接管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86" w:type="dxa"/>
            <w:vAlign w:val="center"/>
          </w:tcPr>
          <w:p>
            <w:pPr>
              <w:widowControl/>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w:t>
            </w:r>
          </w:p>
        </w:tc>
        <w:tc>
          <w:tcPr>
            <w:tcW w:w="8018" w:type="dxa"/>
            <w:vAlign w:val="center"/>
          </w:tcPr>
          <w:p>
            <w:pPr>
              <w:pStyle w:val="5"/>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风险减缓策略及最小风险状态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86" w:type="dxa"/>
            <w:vAlign w:val="center"/>
          </w:tcPr>
          <w:p>
            <w:pPr>
              <w:widowControl/>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7</w:t>
            </w:r>
          </w:p>
        </w:tc>
        <w:tc>
          <w:tcPr>
            <w:tcW w:w="8018" w:type="dxa"/>
            <w:vAlign w:val="center"/>
          </w:tcPr>
          <w:p>
            <w:pPr>
              <w:pStyle w:val="5"/>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自动紧急避险</w:t>
            </w:r>
          </w:p>
          <w:p>
            <w:pPr>
              <w:pStyle w:val="5"/>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（包括自动驾驶系统开启及关闭状态）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86" w:type="dxa"/>
            <w:vAlign w:val="center"/>
          </w:tcPr>
          <w:p>
            <w:pPr>
              <w:widowControl/>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8</w:t>
            </w:r>
          </w:p>
        </w:tc>
        <w:tc>
          <w:tcPr>
            <w:tcW w:w="8018" w:type="dxa"/>
            <w:vAlign w:val="center"/>
          </w:tcPr>
          <w:p>
            <w:pPr>
              <w:pStyle w:val="5"/>
              <w:spacing w:line="50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车辆定位</w:t>
            </w:r>
          </w:p>
        </w:tc>
      </w:tr>
    </w:tbl>
    <w:p>
      <w:pPr>
        <w:widowControl/>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※除检测以上通用项目外，还应检测智能网联车辆自动驾驶功能设计运行范围涉及的项目，如C-V2X联网通信等。</w:t>
      </w:r>
    </w:p>
    <w:p>
      <w:pPr>
        <w:pStyle w:val="3"/>
        <w:spacing w:line="365" w:lineRule="auto"/>
        <w:outlineLvl w:val="1"/>
        <w:rPr>
          <w:rFonts w:hint="eastAsia" w:ascii="黑体" w:hAnsi="黑体" w:eastAsia="黑体" w:cs="黑体"/>
          <w:spacing w:val="-5"/>
        </w:rPr>
      </w:pPr>
      <w:r>
        <w:rPr>
          <w:rFonts w:hint="eastAsia" w:hAnsi="黑体"/>
          <w:spacing w:val="-5"/>
        </w:rPr>
        <w:br w:type="page"/>
      </w:r>
      <w:r>
        <w:rPr>
          <w:rFonts w:hint="eastAsia" w:ascii="黑体" w:hAnsi="黑体" w:eastAsia="黑体" w:cs="黑体"/>
          <w:spacing w:val="-5"/>
        </w:rPr>
        <w:t>附件3</w:t>
      </w:r>
    </w:p>
    <w:p>
      <w:pPr>
        <w:widowControl/>
        <w:ind w:firstLine="640" w:firstLineChars="200"/>
        <w:jc w:val="right"/>
        <w:rPr>
          <w:rFonts w:ascii="仿宋_GB2312" w:hAnsi="微软雅黑" w:cs="微软雅黑"/>
          <w:bCs/>
          <w:szCs w:val="52"/>
        </w:rPr>
      </w:pPr>
      <w:r>
        <w:rPr>
          <w:rFonts w:hint="eastAsia" w:ascii="仿宋_GB2312" w:hAnsi="微软雅黑" w:cs="微软雅黑"/>
          <w:bCs/>
          <w:szCs w:val="52"/>
        </w:rPr>
        <w:t>****年  第***号</w:t>
      </w:r>
    </w:p>
    <w:p>
      <w:pPr>
        <w:widowControl/>
        <w:adjustRightInd w:val="0"/>
        <w:snapToGrid w:val="0"/>
        <w:rPr>
          <w:rFonts w:ascii="微软雅黑" w:hAnsi="微软雅黑" w:eastAsia="微软雅黑" w:cs="微软雅黑"/>
          <w:b/>
          <w:sz w:val="44"/>
          <w:szCs w:val="160"/>
        </w:rPr>
      </w:pPr>
    </w:p>
    <w:p>
      <w:pPr>
        <w:adjustRightInd w:val="0"/>
        <w:snapToGrid w:val="0"/>
        <w:spacing w:line="590" w:lineRule="exact"/>
        <w:jc w:val="center"/>
        <w:rPr>
          <w:rFonts w:ascii="宋体" w:hAnsi="宋体" w:eastAsia="宋体"/>
          <w:b/>
          <w:sz w:val="44"/>
          <w:szCs w:val="44"/>
        </w:rPr>
      </w:pPr>
      <w:r>
        <w:rPr>
          <w:rFonts w:hint="eastAsia" w:ascii="宋体" w:hAnsi="宋体" w:eastAsia="宋体"/>
          <w:b/>
          <w:sz w:val="44"/>
          <w:szCs w:val="44"/>
        </w:rPr>
        <w:t>智能网联车辆道路测试</w:t>
      </w:r>
    </w:p>
    <w:p>
      <w:pPr>
        <w:adjustRightInd w:val="0"/>
        <w:snapToGrid w:val="0"/>
        <w:spacing w:line="590" w:lineRule="exact"/>
        <w:jc w:val="center"/>
        <w:rPr>
          <w:rFonts w:ascii="宋体" w:hAnsi="宋体" w:eastAsia="宋体"/>
          <w:b/>
          <w:sz w:val="44"/>
          <w:szCs w:val="44"/>
        </w:rPr>
      </w:pPr>
      <w:r>
        <w:rPr>
          <w:rFonts w:hint="eastAsia" w:ascii="宋体" w:hAnsi="宋体" w:eastAsia="宋体"/>
          <w:b/>
          <w:sz w:val="44"/>
          <w:szCs w:val="44"/>
        </w:rPr>
        <w:t>安全性自我声明</w:t>
      </w:r>
    </w:p>
    <w:p>
      <w:pPr>
        <w:widowControl/>
        <w:adjustRightInd w:val="0"/>
        <w:snapToGrid w:val="0"/>
        <w:rPr>
          <w:rFonts w:ascii="微软雅黑" w:hAnsi="微软雅黑" w:eastAsia="微软雅黑" w:cs="微软雅黑"/>
          <w:b/>
          <w:sz w:val="44"/>
          <w:szCs w:val="44"/>
        </w:rPr>
      </w:pPr>
    </w:p>
    <w:p>
      <w:pPr>
        <w:widowControl/>
        <w:spacing w:line="560" w:lineRule="exact"/>
        <w:ind w:firstLine="640" w:firstLineChars="200"/>
        <w:rPr>
          <w:rFonts w:ascii="仿宋_GB2312" w:hAnsi="微软雅黑" w:cs="微软雅黑"/>
          <w:szCs w:val="32"/>
        </w:rPr>
      </w:pPr>
      <w:r>
        <w:rPr>
          <w:rFonts w:hint="eastAsia" w:ascii="仿宋_GB2312" w:hAnsi="微软雅黑" w:cs="微软雅黑"/>
          <w:szCs w:val="32"/>
        </w:rPr>
        <w:t>本单位（道路测试主体名称）因业务需要，于</w:t>
      </w:r>
      <w:r>
        <w:rPr>
          <w:rFonts w:hint="eastAsia" w:ascii="仿宋_GB2312" w:hAnsi="微软雅黑" w:cs="微软雅黑"/>
          <w:szCs w:val="32"/>
          <w:lang w:eastAsia="zh-CN"/>
        </w:rPr>
        <w:t>丽水</w:t>
      </w:r>
      <w:r>
        <w:rPr>
          <w:rFonts w:hint="eastAsia" w:ascii="仿宋_GB2312" w:hAnsi="微软雅黑" w:cs="微软雅黑"/>
          <w:szCs w:val="32"/>
        </w:rPr>
        <w:t>市开展智能网联车辆道路测试，在测试期间将严格按照《智能网联车辆道路测试基本信息》（见背面）的内容，遵守《</w:t>
      </w:r>
      <w:r>
        <w:rPr>
          <w:rFonts w:hint="eastAsia" w:ascii="仿宋_GB2312" w:hAnsi="微软雅黑" w:cs="微软雅黑"/>
          <w:szCs w:val="32"/>
          <w:lang w:eastAsia="zh-CN"/>
        </w:rPr>
        <w:t>丽水</w:t>
      </w:r>
      <w:r>
        <w:rPr>
          <w:rFonts w:hint="eastAsia" w:ascii="仿宋_GB2312" w:hAnsi="微软雅黑" w:cs="微软雅黑"/>
          <w:szCs w:val="32"/>
        </w:rPr>
        <w:t>市智能网联车辆道路测试与示范应用管理实施细则（试行）》及道路交通安全法律法规的有关要求，并为安全有序开展道路测试活动提供必要的保障。</w:t>
      </w:r>
    </w:p>
    <w:p>
      <w:pPr>
        <w:widowControl/>
        <w:ind w:firstLine="640" w:firstLineChars="200"/>
        <w:rPr>
          <w:rFonts w:ascii="仿宋_GB2312" w:hAnsi="微软雅黑" w:cs="微软雅黑"/>
          <w:szCs w:val="32"/>
        </w:rPr>
      </w:pPr>
    </w:p>
    <w:p>
      <w:pPr>
        <w:widowControl/>
        <w:ind w:firstLine="640" w:firstLineChars="200"/>
        <w:rPr>
          <w:rFonts w:ascii="仿宋_GB2312" w:hAnsi="微软雅黑" w:cs="微软雅黑"/>
          <w:szCs w:val="32"/>
          <w:u w:val="single"/>
        </w:rPr>
      </w:pPr>
      <w:r>
        <w:rPr>
          <w:rFonts w:hint="eastAsia" w:ascii="仿宋_GB2312" w:hAnsi="微软雅黑" w:cs="微软雅黑"/>
          <w:szCs w:val="32"/>
          <w:u w:val="single"/>
        </w:rPr>
        <w:t xml:space="preserve">                      </w:t>
      </w:r>
      <w:r>
        <w:rPr>
          <w:rFonts w:hint="eastAsia" w:ascii="仿宋_GB2312" w:hAnsi="微软雅黑" w:cs="微软雅黑"/>
          <w:szCs w:val="32"/>
        </w:rPr>
        <w:t xml:space="preserve">        </w:t>
      </w:r>
      <w:r>
        <w:rPr>
          <w:rFonts w:hint="eastAsia" w:ascii="仿宋_GB2312" w:hAnsi="微软雅黑" w:cs="微软雅黑"/>
          <w:szCs w:val="32"/>
          <w:u w:val="single"/>
        </w:rPr>
        <w:t xml:space="preserve">                   </w:t>
      </w:r>
    </w:p>
    <w:p>
      <w:pPr>
        <w:widowControl/>
        <w:ind w:firstLine="480" w:firstLineChars="200"/>
        <w:rPr>
          <w:rFonts w:ascii="仿宋_GB2312" w:hAnsi="微软雅黑" w:cs="微软雅黑"/>
          <w:sz w:val="24"/>
        </w:rPr>
      </w:pPr>
      <w:r>
        <w:rPr>
          <w:rFonts w:hint="eastAsia" w:ascii="仿宋_GB2312" w:hAnsi="微软雅黑" w:cs="微软雅黑"/>
          <w:sz w:val="24"/>
        </w:rPr>
        <w:t>（道路测试主体单位法人签章）               （联席工作小组签章）</w:t>
      </w:r>
    </w:p>
    <w:p>
      <w:pPr>
        <w:widowControl/>
        <w:ind w:firstLine="480" w:firstLineChars="200"/>
        <w:rPr>
          <w:rFonts w:ascii="仿宋_GB2312" w:hAnsi="微软雅黑" w:cs="微软雅黑"/>
          <w:sz w:val="24"/>
        </w:rPr>
      </w:pPr>
    </w:p>
    <w:p>
      <w:pPr>
        <w:widowControl/>
        <w:ind w:firstLine="640" w:firstLineChars="200"/>
        <w:rPr>
          <w:rFonts w:ascii="仿宋_GB2312" w:hAnsi="微软雅黑" w:cs="微软雅黑"/>
          <w:szCs w:val="32"/>
        </w:rPr>
      </w:pPr>
    </w:p>
    <w:p>
      <w:pPr>
        <w:widowControl/>
        <w:ind w:firstLine="5440" w:firstLineChars="1700"/>
        <w:rPr>
          <w:rFonts w:ascii="仿宋_GB2312" w:hAnsi="微软雅黑" w:cs="微软雅黑"/>
          <w:szCs w:val="32"/>
        </w:rPr>
      </w:pPr>
      <w:r>
        <w:rPr>
          <w:rFonts w:hint="eastAsia" w:ascii="仿宋_GB2312" w:hAnsi="微软雅黑" w:cs="微软雅黑"/>
          <w:szCs w:val="32"/>
        </w:rPr>
        <w:t>年    月    日</w:t>
      </w:r>
    </w:p>
    <w:p>
      <w:pPr>
        <w:widowControl/>
        <w:spacing w:line="500" w:lineRule="exact"/>
        <w:rPr>
          <w:rFonts w:ascii="微软雅黑" w:hAnsi="微软雅黑" w:eastAsia="微软雅黑" w:cs="微软雅黑"/>
          <w:szCs w:val="32"/>
        </w:rPr>
      </w:pPr>
    </w:p>
    <w:p>
      <w:pPr>
        <w:widowControl/>
        <w:spacing w:line="500" w:lineRule="exact"/>
        <w:rPr>
          <w:rFonts w:ascii="仿宋" w:hAnsi="仿宋" w:eastAsia="仿宋" w:cs="微软雅黑"/>
          <w:szCs w:val="32"/>
        </w:rPr>
      </w:pPr>
      <w:r>
        <w:rPr>
          <w:rFonts w:hint="eastAsia" w:ascii="微软雅黑" w:hAnsi="微软雅黑" w:eastAsia="微软雅黑" w:cs="微软雅黑"/>
          <w:szCs w:val="32"/>
        </w:rPr>
        <w:br w:type="page"/>
      </w:r>
      <w:r>
        <w:rPr>
          <w:rFonts w:hint="eastAsia" w:ascii="仿宋" w:hAnsi="仿宋" w:eastAsia="仿宋" w:cs="微软雅黑"/>
          <w:szCs w:val="32"/>
        </w:rPr>
        <w:t>背面</w:t>
      </w:r>
    </w:p>
    <w:p>
      <w:pPr>
        <w:widowControl/>
        <w:spacing w:line="500" w:lineRule="exact"/>
        <w:rPr>
          <w:rFonts w:ascii="微软雅黑" w:hAnsi="微软雅黑" w:eastAsia="微软雅黑" w:cs="微软雅黑"/>
          <w:szCs w:val="32"/>
        </w:rPr>
      </w:pPr>
    </w:p>
    <w:p>
      <w:pPr>
        <w:adjustRightInd w:val="0"/>
        <w:snapToGrid w:val="0"/>
        <w:spacing w:line="590" w:lineRule="exact"/>
        <w:jc w:val="center"/>
        <w:rPr>
          <w:rFonts w:ascii="宋体" w:hAnsi="宋体" w:eastAsia="宋体"/>
          <w:b/>
          <w:sz w:val="44"/>
          <w:szCs w:val="44"/>
        </w:rPr>
      </w:pPr>
      <w:r>
        <w:rPr>
          <w:rFonts w:hint="eastAsia" w:ascii="宋体" w:hAnsi="宋体" w:eastAsia="宋体"/>
          <w:b/>
          <w:sz w:val="44"/>
          <w:szCs w:val="44"/>
        </w:rPr>
        <w:t>智能网联车辆道路测试基本信息</w:t>
      </w:r>
    </w:p>
    <w:p>
      <w:pPr>
        <w:widowControl/>
        <w:spacing w:line="500" w:lineRule="exact"/>
        <w:rPr>
          <w:rFonts w:ascii="微软雅黑" w:hAnsi="微软雅黑" w:eastAsia="微软雅黑" w:cs="微软雅黑"/>
          <w:sz w:val="44"/>
          <w:szCs w:val="44"/>
        </w:rPr>
      </w:pPr>
    </w:p>
    <w:tbl>
      <w:tblPr>
        <w:tblStyle w:val="9"/>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6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048" w:type="dxa"/>
            <w:vAlign w:val="center"/>
          </w:tcPr>
          <w:p>
            <w:pPr>
              <w:widowControl/>
              <w:jc w:val="center"/>
              <w:rPr>
                <w:rFonts w:ascii="仿宋_GB2312" w:hAnsi="微软雅黑" w:cs="微软雅黑"/>
                <w:b/>
                <w:sz w:val="28"/>
                <w:szCs w:val="28"/>
              </w:rPr>
            </w:pPr>
            <w:r>
              <w:rPr>
                <w:rFonts w:hint="eastAsia" w:ascii="仿宋_GB2312" w:hAnsi="微软雅黑" w:cs="微软雅黑"/>
                <w:b/>
                <w:sz w:val="28"/>
                <w:szCs w:val="28"/>
              </w:rPr>
              <w:t>道路测试主体</w:t>
            </w:r>
          </w:p>
        </w:tc>
        <w:tc>
          <w:tcPr>
            <w:tcW w:w="6351" w:type="dxa"/>
          </w:tcPr>
          <w:p>
            <w:pPr>
              <w:widowControl/>
              <w:rPr>
                <w:rFonts w:ascii="仿宋_GB2312" w:hAnsi="微软雅黑" w:cs="微软雅黑"/>
                <w:sz w:val="28"/>
                <w:szCs w:val="28"/>
              </w:rPr>
            </w:pPr>
          </w:p>
          <w:p>
            <w:pPr>
              <w:widowControl/>
              <w:rPr>
                <w:rFonts w:ascii="仿宋_GB2312" w:hAnsi="微软雅黑" w:cs="微软雅黑"/>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048" w:type="dxa"/>
            <w:vAlign w:val="center"/>
          </w:tcPr>
          <w:p>
            <w:pPr>
              <w:widowControl/>
              <w:jc w:val="center"/>
              <w:rPr>
                <w:rFonts w:ascii="仿宋_GB2312" w:hAnsi="微软雅黑" w:cs="微软雅黑"/>
                <w:b/>
                <w:sz w:val="28"/>
                <w:szCs w:val="28"/>
              </w:rPr>
            </w:pPr>
            <w:r>
              <w:rPr>
                <w:rFonts w:hint="eastAsia" w:ascii="仿宋_GB2312" w:hAnsi="微软雅黑" w:cs="微软雅黑"/>
                <w:b/>
                <w:sz w:val="28"/>
                <w:szCs w:val="28"/>
              </w:rPr>
              <w:t>道路测试车辆</w:t>
            </w:r>
          </w:p>
        </w:tc>
        <w:tc>
          <w:tcPr>
            <w:tcW w:w="6351" w:type="dxa"/>
            <w:vAlign w:val="center"/>
          </w:tcPr>
          <w:p>
            <w:pPr>
              <w:pStyle w:val="5"/>
              <w:spacing w:line="500" w:lineRule="exact"/>
              <w:jc w:val="both"/>
              <w:rPr>
                <w:rFonts w:ascii="仿宋_GB2312" w:hAnsi="微软雅黑" w:cs="微软雅黑"/>
                <w:sz w:val="28"/>
                <w:szCs w:val="28"/>
              </w:rPr>
            </w:pPr>
            <w:r>
              <w:rPr>
                <w:rFonts w:hint="eastAsia" w:ascii="仿宋_GB2312" w:hAnsi="微软雅黑" w:cs="微软雅黑"/>
                <w:sz w:val="28"/>
                <w:szCs w:val="28"/>
              </w:rPr>
              <w:t>（须依次列出对应车辆识别代号或唯一性编码）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048" w:type="dxa"/>
            <w:vAlign w:val="center"/>
          </w:tcPr>
          <w:p>
            <w:pPr>
              <w:widowControl/>
              <w:jc w:val="center"/>
              <w:rPr>
                <w:rFonts w:ascii="仿宋_GB2312" w:hAnsi="微软雅黑" w:cs="微软雅黑"/>
                <w:b/>
                <w:sz w:val="28"/>
                <w:szCs w:val="28"/>
              </w:rPr>
            </w:pPr>
            <w:r>
              <w:rPr>
                <w:rFonts w:hint="eastAsia" w:ascii="仿宋_GB2312" w:hAnsi="微软雅黑" w:cs="微软雅黑"/>
                <w:b/>
                <w:sz w:val="28"/>
                <w:szCs w:val="28"/>
              </w:rPr>
              <w:t>道路测试</w:t>
            </w:r>
          </w:p>
          <w:p>
            <w:pPr>
              <w:widowControl/>
              <w:jc w:val="center"/>
              <w:rPr>
                <w:rFonts w:ascii="仿宋_GB2312" w:hAnsi="微软雅黑" w:cs="微软雅黑"/>
                <w:b/>
                <w:sz w:val="28"/>
                <w:szCs w:val="28"/>
              </w:rPr>
            </w:pPr>
            <w:r>
              <w:rPr>
                <w:rFonts w:hint="eastAsia" w:ascii="仿宋_GB2312" w:hAnsi="微软雅黑" w:cs="微软雅黑"/>
                <w:b/>
                <w:sz w:val="28"/>
                <w:szCs w:val="28"/>
              </w:rPr>
              <w:t>驾驶人</w:t>
            </w:r>
          </w:p>
        </w:tc>
        <w:tc>
          <w:tcPr>
            <w:tcW w:w="6351" w:type="dxa"/>
            <w:vAlign w:val="center"/>
          </w:tcPr>
          <w:p>
            <w:pPr>
              <w:pStyle w:val="5"/>
              <w:spacing w:line="500" w:lineRule="exact"/>
              <w:jc w:val="both"/>
              <w:rPr>
                <w:rFonts w:ascii="仿宋_GB2312" w:hAnsi="微软雅黑" w:cs="微软雅黑"/>
                <w:sz w:val="28"/>
                <w:szCs w:val="28"/>
              </w:rPr>
            </w:pPr>
            <w:r>
              <w:rPr>
                <w:rFonts w:hint="eastAsia" w:ascii="仿宋_GB2312" w:hAnsi="微软雅黑" w:cs="微软雅黑"/>
                <w:sz w:val="28"/>
                <w:szCs w:val="28"/>
              </w:rPr>
              <w:t>（须依次列出测试驾驶人姓名及身份证号）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048" w:type="dxa"/>
            <w:vAlign w:val="center"/>
          </w:tcPr>
          <w:p>
            <w:pPr>
              <w:widowControl/>
              <w:jc w:val="center"/>
              <w:rPr>
                <w:rFonts w:ascii="仿宋_GB2312" w:hAnsi="微软雅黑" w:cs="微软雅黑"/>
                <w:b/>
                <w:sz w:val="28"/>
                <w:szCs w:val="28"/>
              </w:rPr>
            </w:pPr>
            <w:r>
              <w:rPr>
                <w:rFonts w:hint="eastAsia" w:ascii="仿宋_GB2312" w:hAnsi="微软雅黑" w:cs="微软雅黑"/>
                <w:b/>
                <w:sz w:val="28"/>
                <w:szCs w:val="28"/>
              </w:rPr>
              <w:t>道路测试时间</w:t>
            </w:r>
          </w:p>
        </w:tc>
        <w:tc>
          <w:tcPr>
            <w:tcW w:w="6351" w:type="dxa"/>
            <w:vAlign w:val="center"/>
          </w:tcPr>
          <w:p>
            <w:pPr>
              <w:pStyle w:val="5"/>
              <w:spacing w:line="500" w:lineRule="exact"/>
              <w:ind w:firstLine="560" w:firstLineChars="200"/>
              <w:jc w:val="both"/>
              <w:rPr>
                <w:rFonts w:ascii="仿宋_GB2312" w:hAnsi="微软雅黑" w:cs="微软雅黑"/>
                <w:sz w:val="28"/>
                <w:szCs w:val="28"/>
              </w:rPr>
            </w:pPr>
            <w:r>
              <w:rPr>
                <w:rFonts w:hint="eastAsia" w:ascii="仿宋_GB2312" w:hAnsi="微软雅黑" w:cs="微软雅黑"/>
                <w:sz w:val="28"/>
                <w:szCs w:val="28"/>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048" w:type="dxa"/>
            <w:vAlign w:val="center"/>
          </w:tcPr>
          <w:p>
            <w:pPr>
              <w:widowControl/>
              <w:jc w:val="center"/>
              <w:rPr>
                <w:rFonts w:ascii="仿宋_GB2312" w:hAnsi="微软雅黑" w:cs="微软雅黑"/>
                <w:b/>
                <w:sz w:val="28"/>
                <w:szCs w:val="28"/>
              </w:rPr>
            </w:pPr>
            <w:r>
              <w:rPr>
                <w:rFonts w:hint="eastAsia" w:ascii="仿宋_GB2312" w:hAnsi="微软雅黑" w:cs="微软雅黑"/>
                <w:b/>
                <w:sz w:val="28"/>
                <w:szCs w:val="28"/>
              </w:rPr>
              <w:t>道路测试路段或区域</w:t>
            </w:r>
          </w:p>
        </w:tc>
        <w:tc>
          <w:tcPr>
            <w:tcW w:w="6351" w:type="dxa"/>
            <w:vAlign w:val="center"/>
          </w:tcPr>
          <w:p>
            <w:pPr>
              <w:pStyle w:val="5"/>
              <w:spacing w:line="360" w:lineRule="auto"/>
              <w:jc w:val="both"/>
              <w:rPr>
                <w:rFonts w:ascii="仿宋_GB2312" w:hAnsi="微软雅黑" w:cs="微软雅黑"/>
                <w:sz w:val="28"/>
                <w:szCs w:val="28"/>
              </w:rPr>
            </w:pPr>
            <w:r>
              <w:rPr>
                <w:rFonts w:hint="eastAsia" w:ascii="仿宋_GB2312" w:hAnsi="微软雅黑" w:cs="微软雅黑"/>
                <w:sz w:val="28"/>
                <w:szCs w:val="28"/>
              </w:rPr>
              <w:t>（须依次列出，测试路段或区域名称与联席工作小组公布的一致）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048" w:type="dxa"/>
            <w:vAlign w:val="center"/>
          </w:tcPr>
          <w:p>
            <w:pPr>
              <w:widowControl/>
              <w:jc w:val="center"/>
              <w:rPr>
                <w:rFonts w:ascii="仿宋_GB2312" w:hAnsi="微软雅黑" w:cs="微软雅黑"/>
                <w:b/>
                <w:sz w:val="28"/>
                <w:szCs w:val="28"/>
              </w:rPr>
            </w:pPr>
            <w:r>
              <w:rPr>
                <w:rFonts w:hint="eastAsia" w:ascii="仿宋_GB2312" w:hAnsi="微软雅黑" w:cs="微软雅黑"/>
                <w:b/>
                <w:sz w:val="28"/>
                <w:szCs w:val="28"/>
              </w:rPr>
              <w:t>转场路段</w:t>
            </w:r>
          </w:p>
        </w:tc>
        <w:tc>
          <w:tcPr>
            <w:tcW w:w="6351" w:type="dxa"/>
            <w:vAlign w:val="center"/>
          </w:tcPr>
          <w:p>
            <w:pPr>
              <w:pStyle w:val="5"/>
              <w:spacing w:line="360" w:lineRule="auto"/>
              <w:jc w:val="both"/>
              <w:rPr>
                <w:rFonts w:ascii="仿宋_GB2312" w:hAnsi="微软雅黑" w:cs="微软雅黑"/>
                <w:sz w:val="28"/>
                <w:szCs w:val="28"/>
              </w:rPr>
            </w:pPr>
            <w:r>
              <w:rPr>
                <w:rFonts w:hint="eastAsia" w:ascii="仿宋_GB2312" w:hAnsi="微软雅黑" w:cs="微软雅黑"/>
                <w:sz w:val="28"/>
                <w:szCs w:val="28"/>
              </w:rPr>
              <w:t>（须列出车辆在自动驾驶测试路段间进行转场的路段）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048" w:type="dxa"/>
            <w:vAlign w:val="center"/>
          </w:tcPr>
          <w:p>
            <w:pPr>
              <w:widowControl/>
              <w:jc w:val="center"/>
              <w:rPr>
                <w:rFonts w:ascii="仿宋_GB2312" w:hAnsi="微软雅黑" w:cs="微软雅黑"/>
                <w:b/>
                <w:sz w:val="28"/>
                <w:szCs w:val="28"/>
              </w:rPr>
            </w:pPr>
            <w:r>
              <w:rPr>
                <w:rFonts w:hint="eastAsia" w:ascii="仿宋_GB2312" w:hAnsi="微软雅黑" w:cs="微软雅黑"/>
                <w:b/>
                <w:sz w:val="28"/>
                <w:szCs w:val="28"/>
              </w:rPr>
              <w:t>道路测试项目</w:t>
            </w:r>
          </w:p>
        </w:tc>
        <w:tc>
          <w:tcPr>
            <w:tcW w:w="6351" w:type="dxa"/>
            <w:vAlign w:val="center"/>
          </w:tcPr>
          <w:p>
            <w:pPr>
              <w:pStyle w:val="5"/>
              <w:spacing w:line="500" w:lineRule="exact"/>
              <w:jc w:val="both"/>
              <w:rPr>
                <w:rFonts w:ascii="仿宋_GB2312" w:hAnsi="微软雅黑" w:cs="微软雅黑"/>
                <w:sz w:val="28"/>
                <w:szCs w:val="28"/>
              </w:rPr>
            </w:pPr>
            <w:r>
              <w:rPr>
                <w:rFonts w:hint="eastAsia" w:ascii="仿宋_GB2312" w:hAnsi="微软雅黑" w:cs="微软雅黑"/>
                <w:sz w:val="28"/>
                <w:szCs w:val="28"/>
              </w:rPr>
              <w:t>（须依次列出）</w:t>
            </w:r>
          </w:p>
        </w:tc>
      </w:tr>
    </w:tbl>
    <w:p>
      <w:pPr>
        <w:pStyle w:val="3"/>
        <w:spacing w:line="365" w:lineRule="auto"/>
        <w:outlineLvl w:val="1"/>
        <w:rPr>
          <w:rFonts w:hint="eastAsia" w:ascii="黑体" w:hAnsi="黑体" w:eastAsia="黑体" w:cs="黑体"/>
          <w:spacing w:val="-5"/>
        </w:rPr>
      </w:pPr>
      <w:r>
        <w:rPr>
          <w:rFonts w:hint="eastAsia" w:ascii="微软雅黑" w:hAnsi="微软雅黑" w:eastAsia="微软雅黑" w:cs="微软雅黑"/>
          <w:spacing w:val="-5"/>
        </w:rPr>
        <w:br w:type="page"/>
      </w:r>
      <w:r>
        <w:rPr>
          <w:rFonts w:hint="eastAsia" w:ascii="黑体" w:hAnsi="黑体" w:eastAsia="黑体" w:cs="黑体"/>
          <w:spacing w:val="-5"/>
        </w:rPr>
        <w:t>附件4</w:t>
      </w:r>
    </w:p>
    <w:p>
      <w:pPr>
        <w:widowControl/>
        <w:ind w:firstLine="640" w:firstLineChars="200"/>
        <w:jc w:val="right"/>
        <w:rPr>
          <w:rFonts w:ascii="仿宋_GB2312" w:hAnsi="微软雅黑" w:cs="微软雅黑"/>
          <w:bCs/>
          <w:szCs w:val="52"/>
        </w:rPr>
      </w:pPr>
      <w:r>
        <w:rPr>
          <w:rFonts w:hint="eastAsia" w:ascii="仿宋_GB2312" w:hAnsi="微软雅黑" w:cs="微软雅黑"/>
          <w:bCs/>
          <w:szCs w:val="52"/>
        </w:rPr>
        <w:t>****年  第***号</w:t>
      </w:r>
    </w:p>
    <w:p>
      <w:pPr>
        <w:widowControl/>
        <w:adjustRightInd w:val="0"/>
        <w:snapToGrid w:val="0"/>
        <w:rPr>
          <w:rFonts w:ascii="微软雅黑" w:hAnsi="微软雅黑" w:eastAsia="微软雅黑" w:cs="微软雅黑"/>
          <w:b/>
          <w:sz w:val="44"/>
          <w:szCs w:val="160"/>
        </w:rPr>
      </w:pPr>
    </w:p>
    <w:p>
      <w:pPr>
        <w:adjustRightInd w:val="0"/>
        <w:snapToGrid w:val="0"/>
        <w:spacing w:line="590" w:lineRule="exact"/>
        <w:jc w:val="center"/>
        <w:rPr>
          <w:rFonts w:ascii="宋体" w:hAnsi="宋体" w:eastAsia="宋体"/>
          <w:b/>
          <w:sz w:val="44"/>
          <w:szCs w:val="44"/>
        </w:rPr>
      </w:pPr>
      <w:r>
        <w:rPr>
          <w:rFonts w:hint="eastAsia" w:ascii="宋体" w:hAnsi="宋体" w:eastAsia="宋体"/>
          <w:b/>
          <w:sz w:val="44"/>
          <w:szCs w:val="44"/>
        </w:rPr>
        <w:t>智能网联车辆示范应用</w:t>
      </w:r>
    </w:p>
    <w:p>
      <w:pPr>
        <w:adjustRightInd w:val="0"/>
        <w:snapToGrid w:val="0"/>
        <w:spacing w:line="590" w:lineRule="exact"/>
        <w:jc w:val="center"/>
        <w:rPr>
          <w:rFonts w:ascii="宋体" w:hAnsi="宋体" w:eastAsia="宋体"/>
          <w:b/>
          <w:sz w:val="44"/>
          <w:szCs w:val="44"/>
        </w:rPr>
      </w:pPr>
      <w:r>
        <w:rPr>
          <w:rFonts w:hint="eastAsia" w:ascii="宋体" w:hAnsi="宋体" w:eastAsia="宋体"/>
          <w:b/>
          <w:sz w:val="44"/>
          <w:szCs w:val="44"/>
        </w:rPr>
        <w:t>安全性自我声明</w:t>
      </w:r>
    </w:p>
    <w:p>
      <w:pPr>
        <w:widowControl/>
        <w:adjustRightInd w:val="0"/>
        <w:snapToGrid w:val="0"/>
        <w:rPr>
          <w:rFonts w:ascii="微软雅黑" w:hAnsi="微软雅黑" w:eastAsia="微软雅黑" w:cs="微软雅黑"/>
          <w:b/>
          <w:sz w:val="44"/>
          <w:szCs w:val="44"/>
        </w:rPr>
      </w:pPr>
    </w:p>
    <w:p>
      <w:pPr>
        <w:widowControl/>
        <w:spacing w:line="560" w:lineRule="exact"/>
        <w:ind w:firstLine="640" w:firstLineChars="200"/>
        <w:rPr>
          <w:rFonts w:ascii="仿宋_GB2312" w:hAnsi="微软雅黑" w:cs="微软雅黑"/>
          <w:szCs w:val="32"/>
        </w:rPr>
      </w:pPr>
      <w:r>
        <w:rPr>
          <w:rFonts w:hint="eastAsia" w:ascii="仿宋_GB2312" w:hAnsi="微软雅黑" w:cs="微软雅黑"/>
          <w:szCs w:val="32"/>
        </w:rPr>
        <w:t>本单位（示范应用主体名称）因业务需要，于</w:t>
      </w:r>
      <w:r>
        <w:rPr>
          <w:rFonts w:hint="eastAsia" w:ascii="仿宋_GB2312" w:hAnsi="微软雅黑" w:cs="微软雅黑"/>
          <w:szCs w:val="32"/>
          <w:lang w:eastAsia="zh-CN"/>
        </w:rPr>
        <w:t>丽水</w:t>
      </w:r>
      <w:r>
        <w:rPr>
          <w:rFonts w:hint="eastAsia" w:ascii="仿宋_GB2312" w:hAnsi="微软雅黑" w:cs="微软雅黑"/>
          <w:szCs w:val="32"/>
        </w:rPr>
        <w:t>市开展智能网联车辆示范应用，在测试期间将严格按照《智能网联车辆示范应用基本信息》（见背面）的内容，遵守《</w:t>
      </w:r>
      <w:r>
        <w:rPr>
          <w:rFonts w:hint="eastAsia" w:ascii="仿宋_GB2312" w:hAnsi="微软雅黑" w:cs="微软雅黑"/>
          <w:szCs w:val="32"/>
          <w:lang w:eastAsia="zh-CN"/>
        </w:rPr>
        <w:t>丽水</w:t>
      </w:r>
      <w:r>
        <w:rPr>
          <w:rFonts w:hint="eastAsia" w:ascii="仿宋_GB2312" w:hAnsi="微软雅黑" w:cs="微软雅黑"/>
          <w:szCs w:val="32"/>
        </w:rPr>
        <w:t>市智能网联车辆道路测试与示范应用管理实施细则（试行）》及道路交通安全法律法规的有关要求，并为安全有序开展示范应用活动提供必要的保障。</w:t>
      </w:r>
    </w:p>
    <w:p>
      <w:pPr>
        <w:widowControl/>
        <w:rPr>
          <w:rFonts w:ascii="仿宋_GB2312" w:hAnsi="微软雅黑" w:cs="微软雅黑"/>
          <w:szCs w:val="32"/>
          <w:u w:val="single"/>
        </w:rPr>
      </w:pPr>
    </w:p>
    <w:p>
      <w:pPr>
        <w:widowControl/>
        <w:ind w:firstLine="640" w:firstLineChars="200"/>
        <w:rPr>
          <w:rFonts w:ascii="仿宋_GB2312" w:hAnsi="微软雅黑" w:cs="微软雅黑"/>
          <w:szCs w:val="32"/>
          <w:u w:val="single"/>
        </w:rPr>
      </w:pPr>
      <w:r>
        <w:rPr>
          <w:rFonts w:hint="eastAsia" w:ascii="仿宋_GB2312" w:hAnsi="微软雅黑" w:cs="微软雅黑"/>
          <w:szCs w:val="32"/>
          <w:u w:val="single"/>
        </w:rPr>
        <w:t xml:space="preserve">                      </w:t>
      </w:r>
      <w:r>
        <w:rPr>
          <w:rFonts w:hint="eastAsia" w:ascii="仿宋_GB2312" w:hAnsi="微软雅黑" w:cs="微软雅黑"/>
          <w:szCs w:val="32"/>
        </w:rPr>
        <w:t xml:space="preserve">        </w:t>
      </w:r>
      <w:r>
        <w:rPr>
          <w:rFonts w:hint="eastAsia" w:ascii="仿宋_GB2312" w:hAnsi="微软雅黑" w:cs="微软雅黑"/>
          <w:szCs w:val="32"/>
          <w:u w:val="single"/>
        </w:rPr>
        <w:t xml:space="preserve">                   </w:t>
      </w:r>
    </w:p>
    <w:p>
      <w:pPr>
        <w:widowControl/>
        <w:ind w:firstLine="480" w:firstLineChars="200"/>
        <w:rPr>
          <w:rFonts w:ascii="仿宋_GB2312" w:hAnsi="微软雅黑" w:cs="微软雅黑"/>
          <w:sz w:val="24"/>
        </w:rPr>
      </w:pPr>
      <w:r>
        <w:rPr>
          <w:rFonts w:hint="eastAsia" w:ascii="仿宋_GB2312" w:hAnsi="微软雅黑" w:cs="微软雅黑"/>
          <w:sz w:val="24"/>
        </w:rPr>
        <w:t>（示范应用主体单位法人或                  （联席工作小组签章）</w:t>
      </w:r>
    </w:p>
    <w:p>
      <w:pPr>
        <w:widowControl/>
        <w:ind w:firstLine="480" w:firstLineChars="200"/>
        <w:rPr>
          <w:rFonts w:ascii="仿宋_GB2312" w:hAnsi="微软雅黑" w:cs="微软雅黑"/>
          <w:sz w:val="24"/>
        </w:rPr>
      </w:pPr>
      <w:r>
        <w:rPr>
          <w:rFonts w:hint="eastAsia" w:ascii="仿宋_GB2312" w:hAnsi="微软雅黑" w:cs="微软雅黑"/>
          <w:sz w:val="24"/>
        </w:rPr>
        <w:t xml:space="preserve">联合体所有单位法人签章）               </w:t>
      </w:r>
    </w:p>
    <w:p>
      <w:pPr>
        <w:widowControl/>
        <w:rPr>
          <w:rFonts w:ascii="仿宋_GB2312" w:hAnsi="微软雅黑" w:cs="微软雅黑"/>
          <w:szCs w:val="32"/>
          <w:u w:val="single"/>
        </w:rPr>
      </w:pPr>
    </w:p>
    <w:p>
      <w:pPr>
        <w:widowControl/>
        <w:jc w:val="right"/>
        <w:rPr>
          <w:rFonts w:ascii="仿宋_GB2312" w:hAnsi="微软雅黑" w:cs="微软雅黑"/>
          <w:szCs w:val="32"/>
        </w:rPr>
      </w:pPr>
    </w:p>
    <w:p>
      <w:pPr>
        <w:widowControl/>
        <w:jc w:val="right"/>
        <w:rPr>
          <w:rFonts w:ascii="仿宋_GB2312" w:hAnsi="微软雅黑" w:cs="微软雅黑"/>
          <w:szCs w:val="32"/>
        </w:rPr>
      </w:pPr>
      <w:r>
        <w:rPr>
          <w:rFonts w:hint="eastAsia" w:ascii="仿宋_GB2312" w:hAnsi="微软雅黑" w:cs="微软雅黑"/>
          <w:szCs w:val="32"/>
        </w:rPr>
        <w:t>年    月    日</w:t>
      </w:r>
    </w:p>
    <w:p>
      <w:pPr>
        <w:widowControl/>
        <w:spacing w:line="500" w:lineRule="exact"/>
        <w:rPr>
          <w:rFonts w:ascii="仿宋" w:hAnsi="仿宋" w:eastAsia="仿宋" w:cs="微软雅黑"/>
          <w:szCs w:val="32"/>
        </w:rPr>
      </w:pPr>
      <w:r>
        <w:rPr>
          <w:rFonts w:hint="eastAsia" w:ascii="微软雅黑" w:hAnsi="微软雅黑" w:eastAsia="微软雅黑" w:cs="微软雅黑"/>
          <w:szCs w:val="32"/>
        </w:rPr>
        <w:br w:type="page"/>
      </w:r>
      <w:r>
        <w:rPr>
          <w:rFonts w:hint="eastAsia" w:ascii="仿宋" w:hAnsi="仿宋" w:eastAsia="仿宋" w:cs="微软雅黑"/>
          <w:szCs w:val="32"/>
        </w:rPr>
        <w:t>背面</w:t>
      </w:r>
    </w:p>
    <w:p>
      <w:pPr>
        <w:adjustRightInd w:val="0"/>
        <w:snapToGrid w:val="0"/>
        <w:spacing w:line="590" w:lineRule="exact"/>
        <w:jc w:val="center"/>
        <w:rPr>
          <w:rFonts w:ascii="宋体" w:hAnsi="宋体" w:eastAsia="宋体"/>
          <w:b/>
          <w:sz w:val="44"/>
          <w:szCs w:val="44"/>
        </w:rPr>
      </w:pPr>
      <w:r>
        <w:rPr>
          <w:rFonts w:hint="eastAsia" w:ascii="宋体" w:hAnsi="宋体" w:eastAsia="宋体"/>
          <w:b/>
          <w:sz w:val="44"/>
          <w:szCs w:val="44"/>
        </w:rPr>
        <w:t>智能网联车辆示范应用基本信息</w:t>
      </w:r>
    </w:p>
    <w:tbl>
      <w:tblPr>
        <w:tblStyle w:val="9"/>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6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909" w:type="dxa"/>
            <w:vAlign w:val="center"/>
          </w:tcPr>
          <w:p>
            <w:pPr>
              <w:widowControl/>
              <w:jc w:val="center"/>
              <w:rPr>
                <w:rFonts w:ascii="仿宋_GB2312" w:hAnsi="微软雅黑" w:cs="微软雅黑"/>
                <w:b/>
                <w:sz w:val="28"/>
                <w:szCs w:val="28"/>
              </w:rPr>
            </w:pPr>
            <w:r>
              <w:rPr>
                <w:rFonts w:hint="eastAsia" w:ascii="仿宋_GB2312" w:hAnsi="微软雅黑" w:cs="微软雅黑"/>
                <w:b/>
                <w:sz w:val="28"/>
                <w:szCs w:val="28"/>
              </w:rPr>
              <w:t>示范应用主体</w:t>
            </w:r>
          </w:p>
        </w:tc>
        <w:tc>
          <w:tcPr>
            <w:tcW w:w="6534" w:type="dxa"/>
          </w:tcPr>
          <w:p>
            <w:pPr>
              <w:widowControl/>
              <w:rPr>
                <w:rFonts w:ascii="仿宋_GB2312" w:hAnsi="微软雅黑" w:cs="微软雅黑"/>
                <w:sz w:val="28"/>
                <w:szCs w:val="28"/>
              </w:rPr>
            </w:pPr>
          </w:p>
          <w:p>
            <w:pPr>
              <w:widowControl/>
              <w:rPr>
                <w:rFonts w:ascii="仿宋_GB2312" w:hAnsi="微软雅黑" w:cs="微软雅黑"/>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909" w:type="dxa"/>
            <w:vAlign w:val="center"/>
          </w:tcPr>
          <w:p>
            <w:pPr>
              <w:widowControl/>
              <w:jc w:val="center"/>
              <w:rPr>
                <w:rFonts w:ascii="仿宋_GB2312" w:hAnsi="微软雅黑" w:cs="微软雅黑"/>
                <w:b/>
                <w:sz w:val="28"/>
                <w:szCs w:val="28"/>
              </w:rPr>
            </w:pPr>
            <w:r>
              <w:rPr>
                <w:rFonts w:hint="eastAsia" w:ascii="仿宋_GB2312" w:hAnsi="微软雅黑" w:cs="微软雅黑"/>
                <w:b/>
                <w:sz w:val="28"/>
                <w:szCs w:val="28"/>
              </w:rPr>
              <w:t>示范应用车辆</w:t>
            </w:r>
          </w:p>
        </w:tc>
        <w:tc>
          <w:tcPr>
            <w:tcW w:w="6534" w:type="dxa"/>
            <w:vAlign w:val="center"/>
          </w:tcPr>
          <w:p>
            <w:pPr>
              <w:pStyle w:val="5"/>
              <w:spacing w:line="500" w:lineRule="exact"/>
              <w:jc w:val="both"/>
              <w:rPr>
                <w:rFonts w:ascii="仿宋_GB2312" w:hAnsi="微软雅黑" w:cs="微软雅黑"/>
                <w:sz w:val="28"/>
                <w:szCs w:val="28"/>
              </w:rPr>
            </w:pPr>
            <w:r>
              <w:rPr>
                <w:rFonts w:hint="eastAsia" w:ascii="仿宋_GB2312" w:hAnsi="微软雅黑" w:cs="微软雅黑"/>
                <w:sz w:val="28"/>
                <w:szCs w:val="28"/>
              </w:rPr>
              <w:t>（须依次列出对应车辆识别代号或唯一性编码）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909" w:type="dxa"/>
            <w:vAlign w:val="center"/>
          </w:tcPr>
          <w:p>
            <w:pPr>
              <w:widowControl/>
              <w:jc w:val="center"/>
              <w:rPr>
                <w:rFonts w:ascii="仿宋_GB2312" w:hAnsi="微软雅黑" w:cs="微软雅黑"/>
                <w:b/>
                <w:sz w:val="28"/>
                <w:szCs w:val="28"/>
              </w:rPr>
            </w:pPr>
            <w:r>
              <w:rPr>
                <w:rFonts w:hint="eastAsia" w:ascii="仿宋_GB2312" w:hAnsi="微软雅黑" w:cs="微软雅黑"/>
                <w:b/>
                <w:sz w:val="28"/>
                <w:szCs w:val="28"/>
              </w:rPr>
              <w:t>示范应用</w:t>
            </w:r>
          </w:p>
          <w:p>
            <w:pPr>
              <w:widowControl/>
              <w:jc w:val="center"/>
              <w:rPr>
                <w:rFonts w:ascii="仿宋_GB2312" w:hAnsi="微软雅黑" w:cs="微软雅黑"/>
                <w:b/>
                <w:sz w:val="28"/>
                <w:szCs w:val="28"/>
              </w:rPr>
            </w:pPr>
            <w:r>
              <w:rPr>
                <w:rFonts w:hint="eastAsia" w:ascii="仿宋_GB2312" w:hAnsi="微软雅黑" w:cs="微软雅黑"/>
                <w:b/>
                <w:sz w:val="28"/>
                <w:szCs w:val="28"/>
              </w:rPr>
              <w:t>驾驶人</w:t>
            </w:r>
          </w:p>
        </w:tc>
        <w:tc>
          <w:tcPr>
            <w:tcW w:w="6534" w:type="dxa"/>
            <w:vAlign w:val="center"/>
          </w:tcPr>
          <w:p>
            <w:pPr>
              <w:pStyle w:val="5"/>
              <w:spacing w:line="500" w:lineRule="exact"/>
              <w:jc w:val="both"/>
              <w:rPr>
                <w:rFonts w:ascii="仿宋_GB2312" w:hAnsi="微软雅黑" w:cs="微软雅黑"/>
                <w:sz w:val="28"/>
                <w:szCs w:val="28"/>
              </w:rPr>
            </w:pPr>
            <w:r>
              <w:rPr>
                <w:rFonts w:hint="eastAsia" w:ascii="仿宋_GB2312" w:hAnsi="微软雅黑" w:cs="微软雅黑"/>
                <w:sz w:val="28"/>
                <w:szCs w:val="28"/>
              </w:rPr>
              <w:t>（须依次列出测试驾驶人姓名及身份证号）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909" w:type="dxa"/>
            <w:vAlign w:val="center"/>
          </w:tcPr>
          <w:p>
            <w:pPr>
              <w:widowControl/>
              <w:jc w:val="center"/>
              <w:rPr>
                <w:rFonts w:ascii="仿宋_GB2312" w:hAnsi="微软雅黑" w:cs="微软雅黑"/>
                <w:b/>
                <w:sz w:val="28"/>
                <w:szCs w:val="28"/>
              </w:rPr>
            </w:pPr>
            <w:r>
              <w:rPr>
                <w:rFonts w:hint="eastAsia" w:ascii="仿宋_GB2312" w:hAnsi="微软雅黑" w:cs="微软雅黑"/>
                <w:b/>
                <w:sz w:val="28"/>
                <w:szCs w:val="28"/>
              </w:rPr>
              <w:t>示范应用时间</w:t>
            </w:r>
          </w:p>
        </w:tc>
        <w:tc>
          <w:tcPr>
            <w:tcW w:w="6534" w:type="dxa"/>
            <w:vAlign w:val="center"/>
          </w:tcPr>
          <w:p>
            <w:pPr>
              <w:pStyle w:val="5"/>
              <w:spacing w:line="500" w:lineRule="exact"/>
              <w:ind w:firstLine="840" w:firstLineChars="300"/>
              <w:rPr>
                <w:rFonts w:ascii="仿宋_GB2312" w:hAnsi="微软雅黑" w:cs="微软雅黑"/>
                <w:sz w:val="28"/>
                <w:szCs w:val="28"/>
              </w:rPr>
            </w:pPr>
            <w:r>
              <w:rPr>
                <w:rFonts w:hint="eastAsia" w:ascii="仿宋_GB2312" w:hAnsi="微软雅黑" w:cs="微软雅黑"/>
                <w:sz w:val="28"/>
                <w:szCs w:val="28"/>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909" w:type="dxa"/>
            <w:vAlign w:val="center"/>
          </w:tcPr>
          <w:p>
            <w:pPr>
              <w:widowControl/>
              <w:jc w:val="center"/>
              <w:rPr>
                <w:rFonts w:ascii="仿宋_GB2312" w:hAnsi="微软雅黑" w:cs="微软雅黑"/>
                <w:b/>
                <w:sz w:val="28"/>
                <w:szCs w:val="28"/>
              </w:rPr>
            </w:pPr>
            <w:r>
              <w:rPr>
                <w:rFonts w:hint="eastAsia" w:ascii="仿宋_GB2312" w:hAnsi="微软雅黑" w:cs="微软雅黑"/>
                <w:b/>
                <w:sz w:val="28"/>
                <w:szCs w:val="28"/>
              </w:rPr>
              <w:t>示范应用路段或区域</w:t>
            </w:r>
          </w:p>
        </w:tc>
        <w:tc>
          <w:tcPr>
            <w:tcW w:w="6534" w:type="dxa"/>
            <w:vAlign w:val="center"/>
          </w:tcPr>
          <w:p>
            <w:pPr>
              <w:pStyle w:val="5"/>
              <w:spacing w:line="360" w:lineRule="auto"/>
              <w:jc w:val="both"/>
              <w:rPr>
                <w:rFonts w:ascii="仿宋_GB2312" w:hAnsi="微软雅黑" w:cs="微软雅黑"/>
                <w:sz w:val="28"/>
                <w:szCs w:val="28"/>
              </w:rPr>
            </w:pPr>
            <w:r>
              <w:rPr>
                <w:rFonts w:hint="eastAsia" w:ascii="仿宋_GB2312" w:hAnsi="微软雅黑" w:cs="微软雅黑"/>
                <w:sz w:val="28"/>
                <w:szCs w:val="28"/>
              </w:rPr>
              <w:t>（须依次列出，示范应用路段或区域名称与联席工作小组公布的一致）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909" w:type="dxa"/>
            <w:vAlign w:val="center"/>
          </w:tcPr>
          <w:p>
            <w:pPr>
              <w:widowControl/>
              <w:jc w:val="center"/>
              <w:rPr>
                <w:rFonts w:ascii="仿宋_GB2312" w:hAnsi="微软雅黑" w:cs="微软雅黑"/>
                <w:b/>
                <w:sz w:val="28"/>
                <w:szCs w:val="28"/>
              </w:rPr>
            </w:pPr>
            <w:r>
              <w:rPr>
                <w:rFonts w:hint="eastAsia" w:ascii="仿宋_GB2312" w:hAnsi="微软雅黑" w:cs="微软雅黑"/>
                <w:b/>
                <w:sz w:val="28"/>
                <w:szCs w:val="28"/>
              </w:rPr>
              <w:t>转场路段</w:t>
            </w:r>
          </w:p>
        </w:tc>
        <w:tc>
          <w:tcPr>
            <w:tcW w:w="6534" w:type="dxa"/>
            <w:vAlign w:val="center"/>
          </w:tcPr>
          <w:p>
            <w:pPr>
              <w:pStyle w:val="5"/>
              <w:spacing w:line="360" w:lineRule="auto"/>
              <w:jc w:val="both"/>
              <w:rPr>
                <w:rFonts w:ascii="仿宋_GB2312" w:hAnsi="微软雅黑" w:cs="微软雅黑"/>
                <w:sz w:val="28"/>
                <w:szCs w:val="28"/>
              </w:rPr>
            </w:pPr>
            <w:r>
              <w:rPr>
                <w:rFonts w:hint="eastAsia" w:ascii="仿宋_GB2312" w:hAnsi="微软雅黑" w:cs="微软雅黑"/>
                <w:sz w:val="28"/>
                <w:szCs w:val="28"/>
              </w:rPr>
              <w:t>（须列出车辆在示范应用路段或区域间进行转场的路段）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1909" w:type="dxa"/>
            <w:vAlign w:val="center"/>
          </w:tcPr>
          <w:p>
            <w:pPr>
              <w:widowControl/>
              <w:jc w:val="center"/>
              <w:rPr>
                <w:rFonts w:ascii="仿宋_GB2312" w:hAnsi="微软雅黑" w:cs="微软雅黑"/>
                <w:b/>
                <w:sz w:val="28"/>
                <w:szCs w:val="28"/>
              </w:rPr>
            </w:pPr>
            <w:r>
              <w:rPr>
                <w:rFonts w:hint="eastAsia" w:ascii="仿宋_GB2312" w:hAnsi="微软雅黑" w:cs="微软雅黑"/>
                <w:b/>
                <w:sz w:val="28"/>
                <w:szCs w:val="28"/>
              </w:rPr>
              <w:t>示范应用项目</w:t>
            </w:r>
          </w:p>
        </w:tc>
        <w:tc>
          <w:tcPr>
            <w:tcW w:w="6534" w:type="dxa"/>
            <w:vAlign w:val="center"/>
          </w:tcPr>
          <w:p>
            <w:pPr>
              <w:pStyle w:val="5"/>
              <w:spacing w:line="500" w:lineRule="exact"/>
              <w:jc w:val="both"/>
              <w:rPr>
                <w:rFonts w:ascii="仿宋_GB2312" w:hAnsi="微软雅黑" w:cs="微软雅黑"/>
                <w:sz w:val="28"/>
                <w:szCs w:val="28"/>
              </w:rPr>
            </w:pPr>
            <w:r>
              <w:rPr>
                <w:rFonts w:hint="eastAsia" w:ascii="仿宋_GB2312" w:hAnsi="微软雅黑" w:cs="微软雅黑"/>
                <w:sz w:val="28"/>
                <w:szCs w:val="28"/>
              </w:rPr>
              <w:t>（须依次列出）</w:t>
            </w:r>
          </w:p>
        </w:tc>
      </w:tr>
    </w:tbl>
    <w:p>
      <w:pPr>
        <w:pStyle w:val="3"/>
        <w:spacing w:line="365" w:lineRule="auto"/>
        <w:rPr>
          <w:rFonts w:ascii="黑体" w:hAnsi="黑体" w:eastAsia="黑体"/>
          <w:spacing w:val="-5"/>
        </w:rPr>
      </w:pPr>
    </w:p>
    <w:p>
      <w:pPr>
        <w:keepNext w:val="0"/>
        <w:keepLines w:val="0"/>
        <w:pageBreakBefore w:val="0"/>
        <w:widowControl w:val="0"/>
        <w:kinsoku/>
        <w:wordWrap/>
        <w:overflowPunct/>
        <w:topLinePunct w:val="0"/>
        <w:autoSpaceDE/>
        <w:autoSpaceDN/>
        <w:bidi w:val="0"/>
        <w:adjustRightInd/>
        <w:snapToGrid/>
        <w:spacing w:line="640" w:lineRule="exact"/>
        <w:textAlignment w:val="auto"/>
      </w:pPr>
    </w:p>
    <w:p>
      <w:pPr>
        <w:keepNext w:val="0"/>
        <w:keepLines w:val="0"/>
        <w:pageBreakBefore w:val="0"/>
        <w:widowControl w:val="0"/>
        <w:kinsoku/>
        <w:wordWrap/>
        <w:overflowPunct/>
        <w:topLinePunct w:val="0"/>
        <w:autoSpaceDE/>
        <w:autoSpaceDN/>
        <w:bidi w:val="0"/>
        <w:adjustRightInd/>
        <w:snapToGrid/>
        <w:spacing w:line="640" w:lineRule="exact"/>
        <w:textAlignment w:val="auto"/>
      </w:pPr>
    </w:p>
    <w:p>
      <w:pPr>
        <w:keepNext w:val="0"/>
        <w:keepLines w:val="0"/>
        <w:pageBreakBefore w:val="0"/>
        <w:widowControl w:val="0"/>
        <w:kinsoku/>
        <w:wordWrap/>
        <w:overflowPunct/>
        <w:topLinePunct w:val="0"/>
        <w:autoSpaceDE/>
        <w:autoSpaceDN/>
        <w:bidi w:val="0"/>
        <w:adjustRightInd/>
        <w:snapToGrid/>
        <w:spacing w:line="640" w:lineRule="exact"/>
        <w:textAlignment w:val="auto"/>
      </w:pPr>
    </w:p>
    <w:p>
      <w:pPr>
        <w:keepNext w:val="0"/>
        <w:keepLines w:val="0"/>
        <w:pageBreakBefore w:val="0"/>
        <w:widowControl w:val="0"/>
        <w:kinsoku/>
        <w:wordWrap/>
        <w:overflowPunct/>
        <w:topLinePunct w:val="0"/>
        <w:autoSpaceDE/>
        <w:autoSpaceDN/>
        <w:bidi w:val="0"/>
        <w:adjustRightInd/>
        <w:snapToGrid/>
        <w:spacing w:line="640" w:lineRule="exact"/>
        <w:textAlignment w:val="auto"/>
      </w:pPr>
    </w:p>
    <w:p>
      <w:pPr>
        <w:keepNext w:val="0"/>
        <w:keepLines w:val="0"/>
        <w:pageBreakBefore w:val="0"/>
        <w:widowControl w:val="0"/>
        <w:kinsoku/>
        <w:wordWrap/>
        <w:overflowPunct/>
        <w:topLinePunct w:val="0"/>
        <w:autoSpaceDE/>
        <w:autoSpaceDN/>
        <w:bidi w:val="0"/>
        <w:adjustRightInd/>
        <w:snapToGrid/>
        <w:spacing w:line="640" w:lineRule="exact"/>
        <w:textAlignment w:val="auto"/>
      </w:pPr>
    </w:p>
    <w:p>
      <w:pPr>
        <w:keepNext w:val="0"/>
        <w:keepLines w:val="0"/>
        <w:pageBreakBefore w:val="0"/>
        <w:widowControl w:val="0"/>
        <w:kinsoku/>
        <w:wordWrap/>
        <w:overflowPunct/>
        <w:topLinePunct w:val="0"/>
        <w:autoSpaceDE/>
        <w:autoSpaceDN/>
        <w:bidi w:val="0"/>
        <w:adjustRightInd/>
        <w:snapToGrid/>
        <w:spacing w:line="640" w:lineRule="exact"/>
        <w:textAlignment w:val="auto"/>
      </w:pPr>
    </w:p>
    <w:p>
      <w:pPr>
        <w:keepNext w:val="0"/>
        <w:keepLines w:val="0"/>
        <w:pageBreakBefore w:val="0"/>
        <w:widowControl w:val="0"/>
        <w:kinsoku/>
        <w:wordWrap/>
        <w:overflowPunct/>
        <w:topLinePunct w:val="0"/>
        <w:autoSpaceDE/>
        <w:autoSpaceDN/>
        <w:bidi w:val="0"/>
        <w:adjustRightInd/>
        <w:snapToGrid/>
        <w:spacing w:line="640" w:lineRule="exact"/>
        <w:textAlignment w:val="auto"/>
      </w:pPr>
    </w:p>
    <w:p>
      <w:pPr>
        <w:keepNext w:val="0"/>
        <w:keepLines w:val="0"/>
        <w:pageBreakBefore w:val="0"/>
        <w:widowControl w:val="0"/>
        <w:kinsoku/>
        <w:wordWrap/>
        <w:overflowPunct/>
        <w:topLinePunct w:val="0"/>
        <w:autoSpaceDE/>
        <w:autoSpaceDN/>
        <w:bidi w:val="0"/>
        <w:adjustRightInd/>
        <w:snapToGrid/>
        <w:spacing w:line="640" w:lineRule="exact"/>
        <w:textAlignment w:val="auto"/>
      </w:pPr>
    </w:p>
    <w:p>
      <w:pPr>
        <w:keepNext w:val="0"/>
        <w:keepLines w:val="0"/>
        <w:pageBreakBefore w:val="0"/>
        <w:widowControl w:val="0"/>
        <w:kinsoku/>
        <w:wordWrap/>
        <w:overflowPunct/>
        <w:topLinePunct w:val="0"/>
        <w:autoSpaceDE/>
        <w:autoSpaceDN/>
        <w:bidi w:val="0"/>
        <w:adjustRightInd/>
        <w:snapToGrid/>
        <w:spacing w:line="640" w:lineRule="exact"/>
        <w:textAlignment w:val="auto"/>
      </w:pPr>
    </w:p>
    <w:p>
      <w:pPr>
        <w:keepNext w:val="0"/>
        <w:keepLines w:val="0"/>
        <w:pageBreakBefore w:val="0"/>
        <w:widowControl w:val="0"/>
        <w:kinsoku/>
        <w:wordWrap/>
        <w:overflowPunct/>
        <w:topLinePunct w:val="0"/>
        <w:autoSpaceDE/>
        <w:autoSpaceDN/>
        <w:bidi w:val="0"/>
        <w:adjustRightInd/>
        <w:snapToGrid/>
        <w:spacing w:line="640" w:lineRule="exact"/>
        <w:textAlignment w:val="auto"/>
      </w:pPr>
    </w:p>
    <w:p>
      <w:pPr>
        <w:keepNext w:val="0"/>
        <w:keepLines w:val="0"/>
        <w:pageBreakBefore w:val="0"/>
        <w:widowControl w:val="0"/>
        <w:kinsoku/>
        <w:wordWrap/>
        <w:overflowPunct/>
        <w:topLinePunct w:val="0"/>
        <w:autoSpaceDE/>
        <w:autoSpaceDN/>
        <w:bidi w:val="0"/>
        <w:adjustRightInd/>
        <w:snapToGrid/>
        <w:spacing w:line="640" w:lineRule="exact"/>
        <w:textAlignment w:val="auto"/>
      </w:pPr>
    </w:p>
    <w:p>
      <w:pPr>
        <w:keepNext w:val="0"/>
        <w:keepLines w:val="0"/>
        <w:pageBreakBefore w:val="0"/>
        <w:widowControl w:val="0"/>
        <w:kinsoku/>
        <w:wordWrap/>
        <w:overflowPunct/>
        <w:topLinePunct w:val="0"/>
        <w:autoSpaceDE/>
        <w:autoSpaceDN/>
        <w:bidi w:val="0"/>
        <w:adjustRightInd/>
        <w:snapToGrid/>
        <w:spacing w:line="640" w:lineRule="exact"/>
        <w:textAlignment w:val="auto"/>
      </w:pPr>
    </w:p>
    <w:p>
      <w:pPr>
        <w:keepNext w:val="0"/>
        <w:keepLines w:val="0"/>
        <w:pageBreakBefore w:val="0"/>
        <w:widowControl w:val="0"/>
        <w:kinsoku/>
        <w:wordWrap/>
        <w:overflowPunct/>
        <w:topLinePunct w:val="0"/>
        <w:autoSpaceDE/>
        <w:autoSpaceDN/>
        <w:bidi w:val="0"/>
        <w:adjustRightInd/>
        <w:snapToGrid/>
        <w:spacing w:line="640" w:lineRule="exact"/>
        <w:textAlignment w:val="auto"/>
      </w:pPr>
    </w:p>
    <w:p>
      <w:pPr>
        <w:keepNext w:val="0"/>
        <w:keepLines w:val="0"/>
        <w:pageBreakBefore w:val="0"/>
        <w:widowControl w:val="0"/>
        <w:kinsoku/>
        <w:wordWrap/>
        <w:overflowPunct/>
        <w:topLinePunct w:val="0"/>
        <w:autoSpaceDE/>
        <w:autoSpaceDN/>
        <w:bidi w:val="0"/>
        <w:adjustRightInd/>
        <w:snapToGrid/>
        <w:spacing w:line="640" w:lineRule="exact"/>
        <w:textAlignment w:val="auto"/>
      </w:pPr>
    </w:p>
    <w:p>
      <w:pPr>
        <w:keepNext w:val="0"/>
        <w:keepLines w:val="0"/>
        <w:pageBreakBefore w:val="0"/>
        <w:widowControl w:val="0"/>
        <w:kinsoku/>
        <w:wordWrap/>
        <w:overflowPunct/>
        <w:topLinePunct w:val="0"/>
        <w:autoSpaceDE/>
        <w:autoSpaceDN/>
        <w:bidi w:val="0"/>
        <w:adjustRightInd/>
        <w:snapToGrid/>
        <w:spacing w:line="640" w:lineRule="exact"/>
        <w:textAlignment w:val="auto"/>
      </w:pPr>
    </w:p>
    <w:p>
      <w:pPr>
        <w:keepNext w:val="0"/>
        <w:keepLines w:val="0"/>
        <w:pageBreakBefore w:val="0"/>
        <w:widowControl w:val="0"/>
        <w:kinsoku/>
        <w:wordWrap/>
        <w:overflowPunct/>
        <w:topLinePunct w:val="0"/>
        <w:autoSpaceDE/>
        <w:autoSpaceDN/>
        <w:bidi w:val="0"/>
        <w:adjustRightInd/>
        <w:snapToGrid/>
        <w:spacing w:line="640" w:lineRule="exact"/>
        <w:textAlignment w:val="auto"/>
      </w:pPr>
    </w:p>
    <w:p>
      <w:pPr>
        <w:pStyle w:val="18"/>
        <w:keepNext w:val="0"/>
        <w:keepLines w:val="0"/>
        <w:pageBreakBefore w:val="0"/>
        <w:kinsoku/>
        <w:wordWrap/>
        <w:overflowPunct/>
        <w:topLinePunct w:val="0"/>
        <w:autoSpaceDE/>
        <w:autoSpaceDN w:val="0"/>
        <w:bidi w:val="0"/>
        <w:adjustRightInd/>
        <w:snapToGrid/>
        <w:spacing w:line="560" w:lineRule="exact"/>
        <w:ind w:right="0" w:rightChars="0" w:firstLine="280" w:firstLineChars="100"/>
        <w:textAlignment w:val="auto"/>
        <w:rPr>
          <w:rFonts w:ascii="黑体" w:eastAsia="黑体"/>
          <w:spacing w:val="-6"/>
          <w:sz w:val="28"/>
          <w:szCs w:val="28"/>
        </w:rPr>
      </w:pPr>
      <w:r>
        <w:rPr>
          <w:rFonts w:ascii="黑体" w:hAnsi="黑体" w:eastAsia="黑体"/>
          <w:sz w:val="28"/>
          <w:szCs w:val="28"/>
        </w:rPr>
        <w:pict>
          <v:line id="_x0000_s2053" o:spid="_x0000_s2053" o:spt="20" style="position:absolute;left:0pt;margin-left:2.25pt;margin-top:21.85pt;height:0pt;width:439.35pt;mso-wrap-distance-bottom:0pt;mso-wrap-distance-top:0pt;z-index:251660288;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">
            <v:path arrowok="t"/>
            <v:fill focussize="0,0"/>
            <v:stroke weight="1pt"/>
            <v:imagedata o:title=""/>
            <o:lock v:ext="edit"/>
            <w10:wrap type="topAndBottom"/>
          </v:line>
        </w:pict>
      </w:r>
      <w:r>
        <w:rPr>
          <w:rFonts w:hint="eastAsia" w:ascii="仿宋_GB2312" w:hAnsi="仿宋"/>
          <w:sz w:val="28"/>
          <w:szCs w:val="28"/>
        </w:rPr>
        <w:t>抄送：省经信厅、</w:t>
      </w:r>
      <w:r>
        <w:rPr>
          <w:rFonts w:hint="eastAsia" w:ascii="仿宋_GB2312" w:hAnsi="仿宋"/>
          <w:sz w:val="28"/>
          <w:szCs w:val="28"/>
          <w:lang w:eastAsia="zh-CN"/>
        </w:rPr>
        <w:t>省公安厅、省交通运输厅</w:t>
      </w:r>
      <w:r>
        <w:rPr>
          <w:rFonts w:hint="eastAsia" w:ascii="仿宋_GB2312" w:hAnsi="仿宋"/>
          <w:sz w:val="28"/>
          <w:szCs w:val="28"/>
        </w:rPr>
        <w:t>。</w:t>
      </w:r>
      <w:r>
        <w:rPr>
          <w:rFonts w:hint="eastAsia" w:ascii="黑体" w:eastAsia="黑体"/>
          <w:spacing w:val="-6"/>
          <w:sz w:val="28"/>
          <w:szCs w:val="28"/>
        </w:rPr>
        <w:tab/>
      </w:r>
      <w:r>
        <w:rPr>
          <w:rFonts w:hint="eastAsia" w:ascii="黑体" w:eastAsia="黑体"/>
          <w:spacing w:val="-6"/>
          <w:sz w:val="28"/>
          <w:szCs w:val="28"/>
        </w:rPr>
        <w:t>　　　</w:t>
      </w:r>
    </w:p>
    <w:p>
      <w:pPr>
        <w:keepNext w:val="0"/>
        <w:keepLines w:val="0"/>
        <w:pageBreakBefore w:val="0"/>
        <w:kinsoku/>
        <w:wordWrap/>
        <w:overflowPunct/>
        <w:topLinePunct w:val="0"/>
        <w:autoSpaceDE/>
        <w:bidi w:val="0"/>
        <w:adjustRightInd/>
        <w:snapToGrid/>
        <w:spacing w:line="560" w:lineRule="exact"/>
        <w:ind w:right="0" w:rightChars="0" w:firstLine="280" w:firstLineChars="100"/>
        <w:textAlignment w:val="auto"/>
        <w:rPr>
          <w:rFonts w:ascii="仿宋_GB2312" w:eastAsia="仿宋_GB2312"/>
          <w:sz w:val="28"/>
          <w:szCs w:val="28"/>
        </w:rPr>
      </w:pPr>
      <w:r>
        <w:rPr>
          <w:rFonts w:asciiTheme="minorHAnsi" w:eastAsiaTheme="minorEastAsia"/>
          <w:sz w:val="28"/>
          <w:szCs w:val="28"/>
        </w:rPr>
        <w:pict>
          <v:line id="KeywordLine" o:spid="_x0000_s2054" o:spt="20" style="position:absolute;left:0pt;margin-left:1.5pt;margin-top:8.55pt;height:0pt;width:439.35pt;mso-wrap-distance-bottom:0pt;mso-wrap-distance-top:0pt;z-index:251661312;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">
            <v:path arrowok="t"/>
            <v:fill focussize="0,0"/>
            <v:stroke weight="1pt"/>
            <v:imagedata o:title=""/>
            <o:lock v:ext="edit"/>
            <w10:wrap type="topAndBottom"/>
          </v:line>
        </w:pict>
      </w:r>
      <w:r>
        <w:rPr>
          <w:rFonts w:asciiTheme="minorHAnsi" w:eastAsiaTheme="minorEastAsia"/>
          <w:sz w:val="28"/>
          <w:szCs w:val="28"/>
        </w:rPr>
        <w:pict>
          <v:line id="Line 265" o:spid="_x0000_s2055" o:spt="20" style="position:absolute;left:0pt;margin-left:1.15pt;margin-top:42.45pt;height:0pt;width:439.35pt;mso-wrap-distance-bottom:0pt;mso-wrap-distance-top:0pt;z-index:251662336;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TQrFA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">
            <v:path arrowok="t"/>
            <v:fill focussize="0,0"/>
            <v:stroke weight="1pt"/>
            <v:imagedata o:title=""/>
            <o:lock v:ext="edit"/>
            <w10:wrap type="topAndBottom"/>
          </v:line>
        </w:pict>
      </w:r>
      <w:r>
        <w:rPr>
          <w:rFonts w:hint="eastAsia" w:ascii="仿宋_GB2312" w:eastAsia="仿宋_GB2312"/>
          <w:sz w:val="28"/>
          <w:szCs w:val="28"/>
        </w:rPr>
        <w:t>丽水市经济和信息化局办公室             20</w:t>
      </w:r>
      <w:r>
        <w:rPr>
          <w:rFonts w:hint="eastAsia" w:ascii="仿宋_GB2312"/>
          <w:sz w:val="28"/>
          <w:szCs w:val="28"/>
          <w:lang w:val="en-US" w:eastAsia="zh-CN"/>
        </w:rPr>
        <w:t>23</w:t>
      </w:r>
      <w:r>
        <w:rPr>
          <w:rFonts w:hint="eastAsia" w:ascii="仿宋_GB2312" w:eastAsia="仿宋_GB2312"/>
          <w:sz w:val="28"/>
          <w:szCs w:val="28"/>
        </w:rPr>
        <w:t>年9月</w:t>
      </w:r>
      <w:r>
        <w:rPr>
          <w:rFonts w:hint="eastAsia" w:ascii="仿宋_GB2312"/>
          <w:sz w:val="28"/>
          <w:szCs w:val="28"/>
          <w:lang w:val="en-US" w:eastAsia="zh-CN"/>
        </w:rPr>
        <w:t>1</w:t>
      </w:r>
      <w:r>
        <w:rPr>
          <w:rFonts w:hint="eastAsia" w:ascii="仿宋_GB2312" w:eastAsia="仿宋_GB2312"/>
          <w:sz w:val="28"/>
          <w:szCs w:val="28"/>
        </w:rPr>
        <w:t xml:space="preserve">日印发 </w:t>
      </w:r>
    </w:p>
    <w:sectPr>
      <w:footerReference r:id="rId3" w:type="default"/>
      <w:pgSz w:w="11906" w:h="16838"/>
      <w:pgMar w:top="2098" w:right="1531" w:bottom="1814" w:left="1531" w:header="851" w:footer="96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B0AF71-7956-4EB0-8929-DC60EE0251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64E7FA0-3DF7-429C-8291-1F25DC5675CE}"/>
  </w:font>
  <w:font w:name="仿宋_GB2312">
    <w:altName w:val="仿宋"/>
    <w:panose1 w:val="02010609030101010101"/>
    <w:charset w:val="86"/>
    <w:family w:val="modern"/>
    <w:pitch w:val="default"/>
    <w:sig w:usb0="00000000" w:usb1="00000000" w:usb2="00000000" w:usb3="00000000" w:csb0="00040000" w:csb1="00000000"/>
    <w:embedRegular r:id="rId3" w:fontKey="{90BBD94E-EC56-45D7-A086-1653AE1B532B}"/>
  </w:font>
  <w:font w:name="方正小标宋_GBK">
    <w:panose1 w:val="02000000000000000000"/>
    <w:charset w:val="86"/>
    <w:family w:val="script"/>
    <w:pitch w:val="default"/>
    <w:sig w:usb0="A00002BF" w:usb1="38CF7CFA" w:usb2="00082016" w:usb3="00000000" w:csb0="00040001" w:csb1="00000000"/>
    <w:embedRegular r:id="rId4" w:fontKey="{10F7C25A-7E18-45E9-8A86-6158182A78CA}"/>
  </w:font>
  <w:font w:name="方正小标宋简体">
    <w:panose1 w:val="02000000000000000000"/>
    <w:charset w:val="86"/>
    <w:family w:val="auto"/>
    <w:pitch w:val="default"/>
    <w:sig w:usb0="00000001" w:usb1="08000000" w:usb2="00000000" w:usb3="00000000" w:csb0="00040000" w:csb1="00000000"/>
    <w:embedRegular r:id="rId5" w:fontKey="{0CB7C5A4-AD80-4528-BEA1-CAF361C31075}"/>
  </w:font>
  <w:font w:name="华文细黑">
    <w:altName w:val="微软雅黑"/>
    <w:panose1 w:val="02010600040101010101"/>
    <w:charset w:val="86"/>
    <w:family w:val="auto"/>
    <w:pitch w:val="default"/>
    <w:sig w:usb0="00000000" w:usb1="00000000" w:usb2="00000000" w:usb3="00000000" w:csb0="0004009F" w:csb1="DFD70000"/>
    <w:embedRegular r:id="rId6" w:fontKey="{8F6A6FB8-6300-47D7-93AE-E959BCBA541E}"/>
  </w:font>
  <w:font w:name="楷体">
    <w:panose1 w:val="02010609060101010101"/>
    <w:charset w:val="86"/>
    <w:family w:val="modern"/>
    <w:pitch w:val="default"/>
    <w:sig w:usb0="800002BF" w:usb1="38CF7CFA" w:usb2="00000016" w:usb3="00000000" w:csb0="00040001" w:csb1="00000000"/>
    <w:embedRegular r:id="rId7" w:fontKey="{0ED1D0BF-6175-4B9F-8AFB-855FE530F6CF}"/>
  </w:font>
  <w:font w:name="微软雅黑">
    <w:panose1 w:val="020B0503020204020204"/>
    <w:charset w:val="86"/>
    <w:family w:val="auto"/>
    <w:pitch w:val="default"/>
    <w:sig w:usb0="80000287" w:usb1="280F3C52" w:usb2="00000016" w:usb3="00000000" w:csb0="0004001F" w:csb1="00000000"/>
    <w:embedRegular r:id="rId8" w:fontKey="{321756DF-EE0E-41C8-9612-740DF2CECDDC}"/>
  </w:font>
  <w:font w:name="仿宋">
    <w:panose1 w:val="02010609060101010101"/>
    <w:charset w:val="86"/>
    <w:family w:val="auto"/>
    <w:pitch w:val="default"/>
    <w:sig w:usb0="800002BF" w:usb1="38CF7CFA" w:usb2="00000016" w:usb3="00000000" w:csb0="00040001" w:csb1="00000000"/>
    <w:embedRegular r:id="rId9" w:fontKey="{55FAEBBA-C9A0-416B-8F97-1F64D3FDAC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3446C"/>
    <w:multiLevelType w:val="multilevel"/>
    <w:tmpl w:val="82B3446C"/>
    <w:lvl w:ilvl="0" w:tentative="0">
      <w:start w:val="1"/>
      <w:numFmt w:val="chineseCountingThousand"/>
      <w:suff w:val="nothing"/>
      <w:lvlText w:val="（%1）"/>
      <w:lvlJc w:val="left"/>
      <w:pPr>
        <w:ind w:left="0" w:firstLine="420"/>
      </w:pPr>
      <w:rPr>
        <w:rFonts w:hint="eastAsia"/>
        <w:b w:val="0"/>
        <w:i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8D34BB42"/>
    <w:multiLevelType w:val="multilevel"/>
    <w:tmpl w:val="8D34BB42"/>
    <w:lvl w:ilvl="0" w:tentative="0">
      <w:start w:val="1"/>
      <w:numFmt w:val="decimal"/>
      <w:suff w:val="nothing"/>
      <w:lvlText w:val="%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8F1F98F0"/>
    <w:multiLevelType w:val="multilevel"/>
    <w:tmpl w:val="8F1F98F0"/>
    <w:lvl w:ilvl="0" w:tentative="0">
      <w:start w:val="1"/>
      <w:numFmt w:val="decimal"/>
      <w:suff w:val="nothing"/>
      <w:lvlText w:val="%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8FC2F04C"/>
    <w:multiLevelType w:val="multilevel"/>
    <w:tmpl w:val="8FC2F04C"/>
    <w:lvl w:ilvl="0" w:tentative="0">
      <w:start w:val="1"/>
      <w:numFmt w:val="decimal"/>
      <w:suff w:val="nothing"/>
      <w:lvlText w:val="%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A2C15984"/>
    <w:multiLevelType w:val="multilevel"/>
    <w:tmpl w:val="A2C15984"/>
    <w:lvl w:ilvl="0" w:tentative="0">
      <w:start w:val="1"/>
      <w:numFmt w:val="decimal"/>
      <w:suff w:val="nothing"/>
      <w:lvlText w:val="%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AA1D10FD"/>
    <w:multiLevelType w:val="multilevel"/>
    <w:tmpl w:val="AA1D10FD"/>
    <w:lvl w:ilvl="0" w:tentative="0">
      <w:start w:val="1"/>
      <w:numFmt w:val="decimal"/>
      <w:suff w:val="nothing"/>
      <w:lvlText w:val="%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AD0AD878"/>
    <w:multiLevelType w:val="multilevel"/>
    <w:tmpl w:val="AD0AD87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B5E1AB60"/>
    <w:multiLevelType w:val="multilevel"/>
    <w:tmpl w:val="B5E1AB60"/>
    <w:lvl w:ilvl="0" w:tentative="0">
      <w:start w:val="1"/>
      <w:numFmt w:val="chineseCountingThousand"/>
      <w:suff w:val="nothing"/>
      <w:lvlText w:val="（%1）"/>
      <w:lvlJc w:val="left"/>
      <w:pPr>
        <w:ind w:left="0" w:firstLine="420"/>
      </w:pPr>
      <w:rPr>
        <w:rFonts w:hint="eastAsia"/>
        <w:b w:val="0"/>
        <w:i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B7779838"/>
    <w:multiLevelType w:val="multilevel"/>
    <w:tmpl w:val="B7779838"/>
    <w:lvl w:ilvl="0" w:tentative="0">
      <w:start w:val="1"/>
      <w:numFmt w:val="chineseCountingThousand"/>
      <w:suff w:val="nothing"/>
      <w:lvlText w:val="（%1）"/>
      <w:lvlJc w:val="left"/>
      <w:pPr>
        <w:ind w:left="0" w:firstLine="420"/>
      </w:pPr>
      <w:rPr>
        <w:rFonts w:hint="eastAsia"/>
        <w:b w:val="0"/>
        <w:i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B94DD829"/>
    <w:multiLevelType w:val="multilevel"/>
    <w:tmpl w:val="B94DD829"/>
    <w:lvl w:ilvl="0" w:tentative="0">
      <w:start w:val="1"/>
      <w:numFmt w:val="decimal"/>
      <w:suff w:val="nothing"/>
      <w:lvlText w:val="%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BE9C4BA7"/>
    <w:multiLevelType w:val="multilevel"/>
    <w:tmpl w:val="BE9C4BA7"/>
    <w:lvl w:ilvl="0" w:tentative="0">
      <w:start w:val="1"/>
      <w:numFmt w:val="decimal"/>
      <w:suff w:val="nothing"/>
      <w:lvlText w:val="%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C4743D41"/>
    <w:multiLevelType w:val="multilevel"/>
    <w:tmpl w:val="C4743D41"/>
    <w:lvl w:ilvl="0" w:tentative="0">
      <w:start w:val="1"/>
      <w:numFmt w:val="decimal"/>
      <w:suff w:val="nothing"/>
      <w:lvlText w:val="%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C768E927"/>
    <w:multiLevelType w:val="multilevel"/>
    <w:tmpl w:val="C768E927"/>
    <w:lvl w:ilvl="0" w:tentative="0">
      <w:start w:val="1"/>
      <w:numFmt w:val="decimal"/>
      <w:suff w:val="nothing"/>
      <w:lvlText w:val="%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D5DE2CBA"/>
    <w:multiLevelType w:val="multilevel"/>
    <w:tmpl w:val="D5DE2C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suff w:val="nothing"/>
      <w:lvlText w:val="%3."/>
      <w:lvlJc w:val="left"/>
      <w:pPr>
        <w:ind w:left="0" w:leftChars="0" w:firstLine="840" w:firstLineChars="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D5ED2E35"/>
    <w:multiLevelType w:val="multilevel"/>
    <w:tmpl w:val="D5ED2E35"/>
    <w:lvl w:ilvl="0" w:tentative="0">
      <w:start w:val="1"/>
      <w:numFmt w:val="chineseCountingThousand"/>
      <w:suff w:val="nothing"/>
      <w:lvlText w:val="（%1）"/>
      <w:lvlJc w:val="left"/>
      <w:pPr>
        <w:ind w:left="0" w:firstLine="420"/>
      </w:pPr>
      <w:rPr>
        <w:rFonts w:hint="eastAsia"/>
        <w:b w:val="0"/>
        <w:i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F2F78F98"/>
    <w:multiLevelType w:val="multilevel"/>
    <w:tmpl w:val="F2F78F98"/>
    <w:lvl w:ilvl="0" w:tentative="0">
      <w:start w:val="1"/>
      <w:numFmt w:val="decimal"/>
      <w:suff w:val="nothing"/>
      <w:lvlText w:val="%1."/>
      <w:lvlJc w:val="left"/>
      <w:pPr>
        <w:ind w:left="0" w:leftChars="0" w:firstLine="620" w:firstLineChars="0"/>
      </w:pPr>
      <w:rPr>
        <w:rFonts w:hint="eastAsia"/>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16">
    <w:nsid w:val="FC62EAE0"/>
    <w:multiLevelType w:val="multilevel"/>
    <w:tmpl w:val="FC62EAE0"/>
    <w:lvl w:ilvl="0" w:tentative="0">
      <w:start w:val="1"/>
      <w:numFmt w:val="chineseCountingThousand"/>
      <w:suff w:val="nothing"/>
      <w:lvlText w:val="（%1）"/>
      <w:lvlJc w:val="left"/>
      <w:pPr>
        <w:ind w:left="0" w:firstLine="420"/>
      </w:pPr>
      <w:rPr>
        <w:rFonts w:hint="eastAsia"/>
        <w:b w:val="0"/>
        <w:i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0B670E5C"/>
    <w:multiLevelType w:val="multilevel"/>
    <w:tmpl w:val="0B670E5C"/>
    <w:lvl w:ilvl="0" w:tentative="0">
      <w:start w:val="1"/>
      <w:numFmt w:val="chineseCountingThousand"/>
      <w:suff w:val="nothing"/>
      <w:lvlText w:val="（%1）"/>
      <w:lvlJc w:val="left"/>
      <w:pPr>
        <w:ind w:left="0" w:firstLine="420"/>
      </w:pPr>
      <w:rPr>
        <w:rFonts w:hint="eastAsia"/>
        <w:b w:val="0"/>
        <w:i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0D88D9EA"/>
    <w:multiLevelType w:val="multilevel"/>
    <w:tmpl w:val="0D88D9EA"/>
    <w:lvl w:ilvl="0" w:tentative="0">
      <w:start w:val="1"/>
      <w:numFmt w:val="decimal"/>
      <w:suff w:val="nothing"/>
      <w:lvlText w:val="%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A9E6B5A"/>
    <w:multiLevelType w:val="multilevel"/>
    <w:tmpl w:val="1A9E6B5A"/>
    <w:lvl w:ilvl="0" w:tentative="0">
      <w:start w:val="1"/>
      <w:numFmt w:val="decimal"/>
      <w:suff w:val="nothing"/>
      <w:lvlText w:val="%1."/>
      <w:lvlJc w:val="left"/>
      <w:pPr>
        <w:ind w:left="0" w:leftChars="0" w:firstLine="960" w:firstLineChars="0"/>
      </w:pPr>
      <w:rPr>
        <w:rFonts w:hint="eastAsia"/>
      </w:rPr>
    </w:lvl>
    <w:lvl w:ilvl="1" w:tentative="0">
      <w:start w:val="1"/>
      <w:numFmt w:val="lowerLetter"/>
      <w:lvlText w:val="%2)"/>
      <w:lvlJc w:val="left"/>
      <w:pPr>
        <w:ind w:left="1180" w:hanging="420"/>
      </w:pPr>
    </w:lvl>
    <w:lvl w:ilvl="2" w:tentative="0">
      <w:start w:val="1"/>
      <w:numFmt w:val="lowerRoman"/>
      <w:lvlText w:val="%3."/>
      <w:lvlJc w:val="right"/>
      <w:pPr>
        <w:ind w:left="1600" w:hanging="420"/>
      </w:pPr>
    </w:lvl>
    <w:lvl w:ilvl="3" w:tentative="0">
      <w:start w:val="1"/>
      <w:numFmt w:val="decimal"/>
      <w:lvlText w:val="%4."/>
      <w:lvlJc w:val="left"/>
      <w:pPr>
        <w:ind w:left="2020" w:hanging="420"/>
      </w:pPr>
    </w:lvl>
    <w:lvl w:ilvl="4" w:tentative="0">
      <w:start w:val="1"/>
      <w:numFmt w:val="lowerLetter"/>
      <w:lvlText w:val="%5)"/>
      <w:lvlJc w:val="left"/>
      <w:pPr>
        <w:ind w:left="2440" w:hanging="420"/>
      </w:pPr>
    </w:lvl>
    <w:lvl w:ilvl="5" w:tentative="0">
      <w:start w:val="1"/>
      <w:numFmt w:val="lowerRoman"/>
      <w:lvlText w:val="%6."/>
      <w:lvlJc w:val="right"/>
      <w:pPr>
        <w:ind w:left="2860" w:hanging="420"/>
      </w:pPr>
    </w:lvl>
    <w:lvl w:ilvl="6" w:tentative="0">
      <w:start w:val="1"/>
      <w:numFmt w:val="decimal"/>
      <w:lvlText w:val="%7."/>
      <w:lvlJc w:val="left"/>
      <w:pPr>
        <w:ind w:left="3280" w:hanging="420"/>
      </w:pPr>
    </w:lvl>
    <w:lvl w:ilvl="7" w:tentative="0">
      <w:start w:val="1"/>
      <w:numFmt w:val="lowerLetter"/>
      <w:lvlText w:val="%8)"/>
      <w:lvlJc w:val="left"/>
      <w:pPr>
        <w:ind w:left="3700" w:hanging="420"/>
      </w:pPr>
    </w:lvl>
    <w:lvl w:ilvl="8" w:tentative="0">
      <w:start w:val="1"/>
      <w:numFmt w:val="lowerRoman"/>
      <w:lvlText w:val="%9."/>
      <w:lvlJc w:val="right"/>
      <w:pPr>
        <w:ind w:left="4120" w:hanging="420"/>
      </w:pPr>
    </w:lvl>
  </w:abstractNum>
  <w:abstractNum w:abstractNumId="20">
    <w:nsid w:val="2169A9C4"/>
    <w:multiLevelType w:val="multilevel"/>
    <w:tmpl w:val="2169A9C4"/>
    <w:lvl w:ilvl="0" w:tentative="0">
      <w:start w:val="1"/>
      <w:numFmt w:val="decimal"/>
      <w:suff w:val="nothing"/>
      <w:lvlText w:val="%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80B85EF"/>
    <w:multiLevelType w:val="multilevel"/>
    <w:tmpl w:val="280B85EF"/>
    <w:lvl w:ilvl="0" w:tentative="0">
      <w:start w:val="1"/>
      <w:numFmt w:val="decimal"/>
      <w:suff w:val="nothing"/>
      <w:lvlText w:val="%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107660A"/>
    <w:multiLevelType w:val="multilevel"/>
    <w:tmpl w:val="3107660A"/>
    <w:lvl w:ilvl="0" w:tentative="0">
      <w:start w:val="1"/>
      <w:numFmt w:val="decimal"/>
      <w:suff w:val="nothing"/>
      <w:lvlText w:val="%1."/>
      <w:lvlJc w:val="left"/>
      <w:pPr>
        <w:ind w:left="0" w:leftChars="0" w:firstLine="640" w:firstLineChars="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3">
    <w:nsid w:val="40F8670B"/>
    <w:multiLevelType w:val="multilevel"/>
    <w:tmpl w:val="40F8670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suff w:val="nothing"/>
      <w:lvlText w:val="%3."/>
      <w:lvlJc w:val="left"/>
      <w:pPr>
        <w:ind w:left="0" w:leftChars="0" w:firstLine="840" w:firstLineChars="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2EA5A1C"/>
    <w:multiLevelType w:val="multilevel"/>
    <w:tmpl w:val="62EA5A1C"/>
    <w:lvl w:ilvl="0" w:tentative="0">
      <w:start w:val="1"/>
      <w:numFmt w:val="chineseCountingThousand"/>
      <w:suff w:val="nothing"/>
      <w:lvlText w:val="（%1）"/>
      <w:lvlJc w:val="left"/>
      <w:pPr>
        <w:ind w:left="0" w:firstLine="420"/>
      </w:pPr>
      <w:rPr>
        <w:rFonts w:hint="eastAsia"/>
        <w:b w:val="0"/>
        <w:i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5">
    <w:nsid w:val="63D93A32"/>
    <w:multiLevelType w:val="multilevel"/>
    <w:tmpl w:val="63D93A32"/>
    <w:lvl w:ilvl="0" w:tentative="0">
      <w:start w:val="1"/>
      <w:numFmt w:val="decimal"/>
      <w:suff w:val="nothing"/>
      <w:lvlText w:val="（%1）"/>
      <w:lvlJc w:val="left"/>
      <w:pPr>
        <w:ind w:left="0" w:leftChars="0" w:firstLine="640" w:firstLineChars="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C52B403"/>
    <w:multiLevelType w:val="multilevel"/>
    <w:tmpl w:val="6C52B403"/>
    <w:lvl w:ilvl="0" w:tentative="0">
      <w:start w:val="1"/>
      <w:numFmt w:val="decimal"/>
      <w:suff w:val="nothing"/>
      <w:lvlText w:val="%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D4F1E50"/>
    <w:multiLevelType w:val="multilevel"/>
    <w:tmpl w:val="6D4F1E50"/>
    <w:lvl w:ilvl="0" w:tentative="0">
      <w:start w:val="1"/>
      <w:numFmt w:val="chineseCountingThousand"/>
      <w:suff w:val="nothing"/>
      <w:lvlText w:val="（%1）"/>
      <w:lvlJc w:val="left"/>
      <w:pPr>
        <w:ind w:left="0" w:firstLine="420"/>
      </w:pPr>
      <w:rPr>
        <w:rFonts w:hint="eastAsia"/>
        <w:b w:val="0"/>
        <w:i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27"/>
  </w:num>
  <w:num w:numId="3">
    <w:abstractNumId w:val="17"/>
  </w:num>
  <w:num w:numId="4">
    <w:abstractNumId w:val="23"/>
  </w:num>
  <w:num w:numId="5">
    <w:abstractNumId w:val="15"/>
  </w:num>
  <w:num w:numId="6">
    <w:abstractNumId w:val="13"/>
  </w:num>
  <w:num w:numId="7">
    <w:abstractNumId w:val="22"/>
  </w:num>
  <w:num w:numId="8">
    <w:abstractNumId w:val="25"/>
  </w:num>
  <w:num w:numId="9">
    <w:abstractNumId w:val="16"/>
  </w:num>
  <w:num w:numId="10">
    <w:abstractNumId w:val="4"/>
  </w:num>
  <w:num w:numId="11">
    <w:abstractNumId w:val="1"/>
  </w:num>
  <w:num w:numId="12">
    <w:abstractNumId w:val="2"/>
  </w:num>
  <w:num w:numId="13">
    <w:abstractNumId w:val="9"/>
  </w:num>
  <w:num w:numId="14">
    <w:abstractNumId w:val="7"/>
  </w:num>
  <w:num w:numId="15">
    <w:abstractNumId w:val="6"/>
  </w:num>
  <w:num w:numId="16">
    <w:abstractNumId w:val="20"/>
  </w:num>
  <w:num w:numId="17">
    <w:abstractNumId w:val="14"/>
  </w:num>
  <w:num w:numId="18">
    <w:abstractNumId w:val="12"/>
  </w:num>
  <w:num w:numId="19">
    <w:abstractNumId w:val="10"/>
  </w:num>
  <w:num w:numId="20">
    <w:abstractNumId w:val="3"/>
  </w:num>
  <w:num w:numId="21">
    <w:abstractNumId w:val="24"/>
  </w:num>
  <w:num w:numId="22">
    <w:abstractNumId w:val="26"/>
  </w:num>
  <w:num w:numId="23">
    <w:abstractNumId w:val="5"/>
  </w:num>
  <w:num w:numId="24">
    <w:abstractNumId w:val="11"/>
  </w:num>
  <w:num w:numId="25">
    <w:abstractNumId w:val="21"/>
  </w:num>
  <w:num w:numId="26">
    <w:abstractNumId w:val="18"/>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gyNTgxNjlhMjdhMjVhYjFhMzg5OWFiZDcwNDY3NDkifQ=="/>
  </w:docVars>
  <w:rsids>
    <w:rsidRoot w:val="006F6EC8"/>
    <w:rsid w:val="000F367D"/>
    <w:rsid w:val="001F1A63"/>
    <w:rsid w:val="004A0D80"/>
    <w:rsid w:val="006F6EC8"/>
    <w:rsid w:val="00CD687D"/>
    <w:rsid w:val="00E03507"/>
    <w:rsid w:val="074F5091"/>
    <w:rsid w:val="0F3BF56A"/>
    <w:rsid w:val="0FFFD48B"/>
    <w:rsid w:val="177729FB"/>
    <w:rsid w:val="17BAB6CE"/>
    <w:rsid w:val="197F2AB9"/>
    <w:rsid w:val="1B7B5249"/>
    <w:rsid w:val="1D69F413"/>
    <w:rsid w:val="1FFF03E8"/>
    <w:rsid w:val="23CE4135"/>
    <w:rsid w:val="25EF6F60"/>
    <w:rsid w:val="28AA46DE"/>
    <w:rsid w:val="2BEFACF4"/>
    <w:rsid w:val="2BFB8AB9"/>
    <w:rsid w:val="2BFEA343"/>
    <w:rsid w:val="2DAC1743"/>
    <w:rsid w:val="2DEA725D"/>
    <w:rsid w:val="2EBE29B2"/>
    <w:rsid w:val="2EEFF13B"/>
    <w:rsid w:val="2F676CE6"/>
    <w:rsid w:val="2FEA4D4A"/>
    <w:rsid w:val="33FDAF20"/>
    <w:rsid w:val="37BEF7AD"/>
    <w:rsid w:val="38DD10A3"/>
    <w:rsid w:val="39FF0921"/>
    <w:rsid w:val="3A377D10"/>
    <w:rsid w:val="3B58D138"/>
    <w:rsid w:val="3B76EFD7"/>
    <w:rsid w:val="3B774A49"/>
    <w:rsid w:val="3B7A4419"/>
    <w:rsid w:val="3BAF2DD0"/>
    <w:rsid w:val="3BB7CC94"/>
    <w:rsid w:val="3BCF01C0"/>
    <w:rsid w:val="3BFAFA95"/>
    <w:rsid w:val="3CB7BF83"/>
    <w:rsid w:val="3CEFBF68"/>
    <w:rsid w:val="3DFD3FD4"/>
    <w:rsid w:val="3EBF1D9B"/>
    <w:rsid w:val="3EE6EC35"/>
    <w:rsid w:val="3EE76825"/>
    <w:rsid w:val="3EFDC9AB"/>
    <w:rsid w:val="3F2F8A4A"/>
    <w:rsid w:val="3F6B4116"/>
    <w:rsid w:val="3FBF512B"/>
    <w:rsid w:val="3FEC9069"/>
    <w:rsid w:val="424261BC"/>
    <w:rsid w:val="477DD34B"/>
    <w:rsid w:val="4BC9599E"/>
    <w:rsid w:val="4CA7ED7C"/>
    <w:rsid w:val="4CC5D344"/>
    <w:rsid w:val="4F7A126C"/>
    <w:rsid w:val="4F9532A2"/>
    <w:rsid w:val="4FFEC681"/>
    <w:rsid w:val="51F7600B"/>
    <w:rsid w:val="52F95F24"/>
    <w:rsid w:val="566CC67E"/>
    <w:rsid w:val="57DA067D"/>
    <w:rsid w:val="57DD6976"/>
    <w:rsid w:val="57F585C6"/>
    <w:rsid w:val="57FEBD53"/>
    <w:rsid w:val="5A0C3806"/>
    <w:rsid w:val="5B573A2E"/>
    <w:rsid w:val="5B7F6F9B"/>
    <w:rsid w:val="5BB53AE1"/>
    <w:rsid w:val="5DFFD0FB"/>
    <w:rsid w:val="5E562310"/>
    <w:rsid w:val="5EEF4044"/>
    <w:rsid w:val="5EFB4352"/>
    <w:rsid w:val="5F3E8F30"/>
    <w:rsid w:val="5F7FFC59"/>
    <w:rsid w:val="5FBF6BDA"/>
    <w:rsid w:val="5FDB55E7"/>
    <w:rsid w:val="5FFB9BD0"/>
    <w:rsid w:val="5FFE4353"/>
    <w:rsid w:val="63CF85EF"/>
    <w:rsid w:val="6776FC3D"/>
    <w:rsid w:val="67B7ED16"/>
    <w:rsid w:val="67FE7A59"/>
    <w:rsid w:val="6BB94A16"/>
    <w:rsid w:val="6BFD6AA8"/>
    <w:rsid w:val="6DDFC9A9"/>
    <w:rsid w:val="6DEFEB6F"/>
    <w:rsid w:val="6DFF3763"/>
    <w:rsid w:val="6E7D821B"/>
    <w:rsid w:val="6EFC728B"/>
    <w:rsid w:val="6EFFADF4"/>
    <w:rsid w:val="6FB51198"/>
    <w:rsid w:val="6FE1935A"/>
    <w:rsid w:val="6FF731D5"/>
    <w:rsid w:val="6FFE9CC7"/>
    <w:rsid w:val="73773C65"/>
    <w:rsid w:val="73FF0108"/>
    <w:rsid w:val="73FF5EE9"/>
    <w:rsid w:val="74FD3669"/>
    <w:rsid w:val="75CB5821"/>
    <w:rsid w:val="75FB2635"/>
    <w:rsid w:val="76EFBB2F"/>
    <w:rsid w:val="76F57197"/>
    <w:rsid w:val="76F9A83E"/>
    <w:rsid w:val="773915BA"/>
    <w:rsid w:val="7769FC52"/>
    <w:rsid w:val="777FBC68"/>
    <w:rsid w:val="77BFB519"/>
    <w:rsid w:val="77EF7AAF"/>
    <w:rsid w:val="77F3D83F"/>
    <w:rsid w:val="77F62860"/>
    <w:rsid w:val="77FB9C08"/>
    <w:rsid w:val="78AF1AA6"/>
    <w:rsid w:val="78B5754C"/>
    <w:rsid w:val="79FF9A58"/>
    <w:rsid w:val="7B5D0440"/>
    <w:rsid w:val="7B8D54C5"/>
    <w:rsid w:val="7BCBC782"/>
    <w:rsid w:val="7BE56AA8"/>
    <w:rsid w:val="7BF9A7F4"/>
    <w:rsid w:val="7BFF7AD9"/>
    <w:rsid w:val="7BFF8429"/>
    <w:rsid w:val="7C3BC429"/>
    <w:rsid w:val="7CFC2629"/>
    <w:rsid w:val="7D9D49D0"/>
    <w:rsid w:val="7DB769E5"/>
    <w:rsid w:val="7DBCE160"/>
    <w:rsid w:val="7DDF3DB7"/>
    <w:rsid w:val="7DEB2C6C"/>
    <w:rsid w:val="7DF13BC8"/>
    <w:rsid w:val="7DFFFBB5"/>
    <w:rsid w:val="7EBCE63D"/>
    <w:rsid w:val="7EF71312"/>
    <w:rsid w:val="7EFB1CC4"/>
    <w:rsid w:val="7EFEEFAF"/>
    <w:rsid w:val="7F3666E9"/>
    <w:rsid w:val="7F563DD6"/>
    <w:rsid w:val="7F96B75A"/>
    <w:rsid w:val="7F9F99D9"/>
    <w:rsid w:val="7FB206B5"/>
    <w:rsid w:val="7FB279A8"/>
    <w:rsid w:val="7FB62D1B"/>
    <w:rsid w:val="7FBA4360"/>
    <w:rsid w:val="7FBB36F1"/>
    <w:rsid w:val="7FCBF532"/>
    <w:rsid w:val="7FDD6C15"/>
    <w:rsid w:val="7FDF9E02"/>
    <w:rsid w:val="7FEF246D"/>
    <w:rsid w:val="7FFA18DA"/>
    <w:rsid w:val="7FFB6BFB"/>
    <w:rsid w:val="7FFB7AB8"/>
    <w:rsid w:val="7FFD548E"/>
    <w:rsid w:val="7FFE5851"/>
    <w:rsid w:val="8FDE92A2"/>
    <w:rsid w:val="927DCD08"/>
    <w:rsid w:val="92FF52ED"/>
    <w:rsid w:val="96F2123C"/>
    <w:rsid w:val="9EEFA548"/>
    <w:rsid w:val="9EF78BF6"/>
    <w:rsid w:val="AF55FA55"/>
    <w:rsid w:val="B18D30C2"/>
    <w:rsid w:val="B3551D0D"/>
    <w:rsid w:val="B73FD815"/>
    <w:rsid w:val="B757EDC0"/>
    <w:rsid w:val="B79FBF5F"/>
    <w:rsid w:val="B977500B"/>
    <w:rsid w:val="B9DDAACA"/>
    <w:rsid w:val="BAFFF657"/>
    <w:rsid w:val="BB5BE233"/>
    <w:rsid w:val="BDDD2EE9"/>
    <w:rsid w:val="BF7CDF24"/>
    <w:rsid w:val="BFB7BA65"/>
    <w:rsid w:val="BFBF815A"/>
    <w:rsid w:val="C63D7D27"/>
    <w:rsid w:val="C7D9B071"/>
    <w:rsid w:val="C9FF89DA"/>
    <w:rsid w:val="CB757E49"/>
    <w:rsid w:val="CD9C6DB7"/>
    <w:rsid w:val="CFB7304C"/>
    <w:rsid w:val="CFDF6893"/>
    <w:rsid w:val="CFF24483"/>
    <w:rsid w:val="D1DB1081"/>
    <w:rsid w:val="D67F3A89"/>
    <w:rsid w:val="D7F2C5AB"/>
    <w:rsid w:val="DA7D5117"/>
    <w:rsid w:val="DCE07A64"/>
    <w:rsid w:val="DDDADE3E"/>
    <w:rsid w:val="DDFFC560"/>
    <w:rsid w:val="DED791BC"/>
    <w:rsid w:val="DF366C03"/>
    <w:rsid w:val="DF6FC231"/>
    <w:rsid w:val="DFAFFE40"/>
    <w:rsid w:val="DFFD0A78"/>
    <w:rsid w:val="E3BB1374"/>
    <w:rsid w:val="E5F6B255"/>
    <w:rsid w:val="E7F6AFE0"/>
    <w:rsid w:val="E7FF28F8"/>
    <w:rsid w:val="ECA17693"/>
    <w:rsid w:val="ECDE88F4"/>
    <w:rsid w:val="ECF7AEF6"/>
    <w:rsid w:val="EDABABA6"/>
    <w:rsid w:val="EDCFEB7F"/>
    <w:rsid w:val="EDFB7C42"/>
    <w:rsid w:val="EEF748FA"/>
    <w:rsid w:val="EEFA975C"/>
    <w:rsid w:val="EEFF516E"/>
    <w:rsid w:val="EF7BC568"/>
    <w:rsid w:val="EFC6B3F4"/>
    <w:rsid w:val="EFDF14E4"/>
    <w:rsid w:val="EFEA7DEF"/>
    <w:rsid w:val="EFFBE563"/>
    <w:rsid w:val="EFFF1719"/>
    <w:rsid w:val="EFFFD019"/>
    <w:rsid w:val="F17183C1"/>
    <w:rsid w:val="F33EE0AA"/>
    <w:rsid w:val="F3FF2A9F"/>
    <w:rsid w:val="F53F34F3"/>
    <w:rsid w:val="F73F6BDE"/>
    <w:rsid w:val="F74560B0"/>
    <w:rsid w:val="F75FF5F8"/>
    <w:rsid w:val="F7BF5E94"/>
    <w:rsid w:val="F7DE33B3"/>
    <w:rsid w:val="F7EBCB39"/>
    <w:rsid w:val="F7F3539F"/>
    <w:rsid w:val="F92FB56C"/>
    <w:rsid w:val="F9F8532B"/>
    <w:rsid w:val="FABFE20D"/>
    <w:rsid w:val="FB7D34D8"/>
    <w:rsid w:val="FB9DA10E"/>
    <w:rsid w:val="FBB07988"/>
    <w:rsid w:val="FBDF9D49"/>
    <w:rsid w:val="FBFD1D05"/>
    <w:rsid w:val="FC3B3EFE"/>
    <w:rsid w:val="FDE2BB05"/>
    <w:rsid w:val="FDEB75A1"/>
    <w:rsid w:val="FDF73C8E"/>
    <w:rsid w:val="FDFD0A7A"/>
    <w:rsid w:val="FE3757B4"/>
    <w:rsid w:val="FE3C1B4F"/>
    <w:rsid w:val="FE6B6117"/>
    <w:rsid w:val="FEDF3316"/>
    <w:rsid w:val="FEFD0F4C"/>
    <w:rsid w:val="FF5159B0"/>
    <w:rsid w:val="FF6F412C"/>
    <w:rsid w:val="FF7DD6E8"/>
    <w:rsid w:val="FFB6C94F"/>
    <w:rsid w:val="FFBE45E3"/>
    <w:rsid w:val="FFD5A61D"/>
    <w:rsid w:val="FFD76216"/>
    <w:rsid w:val="FFDCD865"/>
    <w:rsid w:val="FFEE889B"/>
    <w:rsid w:val="FFEFA844"/>
    <w:rsid w:val="FFF6E31D"/>
    <w:rsid w:val="FFF72A60"/>
    <w:rsid w:val="FFFFFA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5"/>
    <w:qFormat/>
    <w:uiPriority w:val="0"/>
    <w:pPr>
      <w:spacing w:after="120"/>
    </w:pPr>
    <w:rPr>
      <w:rFonts w:asciiTheme="minorHAnsi" w:hAnsiTheme="minorHAnsi" w:cstheme="minorBidi"/>
      <w:szCs w:val="22"/>
    </w:rPr>
  </w:style>
  <w:style w:type="paragraph" w:styleId="4">
    <w:name w:val="Date"/>
    <w:basedOn w:val="1"/>
    <w:next w:val="1"/>
    <w:qFormat/>
    <w:uiPriority w:val="0"/>
    <w:rPr>
      <w:rFonts w:ascii="仿宋_GB2312"/>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3"/>
    <w:link w:val="16"/>
    <w:qFormat/>
    <w:uiPriority w:val="0"/>
    <w:pPr>
      <w:ind w:firstLine="420" w:firstLineChars="100"/>
    </w:p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正文文本 Char"/>
    <w:basedOn w:val="10"/>
    <w:link w:val="3"/>
    <w:qFormat/>
    <w:uiPriority w:val="0"/>
    <w:rPr>
      <w:rFonts w:eastAsia="仿宋_GB2312"/>
      <w:sz w:val="32"/>
    </w:rPr>
  </w:style>
  <w:style w:type="character" w:customStyle="1" w:styleId="14">
    <w:name w:val="正文首行缩进 Char"/>
    <w:basedOn w:val="13"/>
    <w:link w:val="8"/>
    <w:qFormat/>
    <w:uiPriority w:val="0"/>
  </w:style>
  <w:style w:type="character" w:customStyle="1" w:styleId="15">
    <w:name w:val="正文文本 Char1"/>
    <w:basedOn w:val="10"/>
    <w:link w:val="3"/>
    <w:semiHidden/>
    <w:qFormat/>
    <w:uiPriority w:val="99"/>
    <w:rPr>
      <w:rFonts w:ascii="Times New Roman" w:hAnsi="Times New Roman" w:eastAsia="仿宋_GB2312" w:cs="Times New Roman"/>
      <w:sz w:val="32"/>
      <w:szCs w:val="20"/>
    </w:rPr>
  </w:style>
  <w:style w:type="character" w:customStyle="1" w:styleId="16">
    <w:name w:val="正文首行缩进 Char1"/>
    <w:basedOn w:val="15"/>
    <w:link w:val="8"/>
    <w:semiHidden/>
    <w:qFormat/>
    <w:uiPriority w:val="99"/>
  </w:style>
  <w:style w:type="paragraph" w:customStyle="1" w:styleId="17">
    <w:name w:val="标题1.1"/>
    <w:basedOn w:val="1"/>
    <w:next w:val="1"/>
    <w:qFormat/>
    <w:uiPriority w:val="0"/>
    <w:pPr>
      <w:spacing w:line="590" w:lineRule="exact"/>
      <w:jc w:val="center"/>
    </w:pPr>
    <w:rPr>
      <w:rFonts w:eastAsia="方正小标宋_GBK"/>
      <w:sz w:val="44"/>
      <w:szCs w:val="44"/>
    </w:rPr>
  </w:style>
  <w:style w:type="paragraph" w:customStyle="1" w:styleId="18">
    <w:name w:val="0"/>
    <w:basedOn w:val="1"/>
    <w:qFormat/>
    <w:uiPriority w:val="99"/>
    <w:pPr>
      <w:widowControl/>
      <w:snapToGrid w:val="0"/>
    </w:pPr>
    <w:rPr>
      <w:rFonts w:ascii="Times New Roman" w:hAnsi="Times New Roman" w:eastAsia="仿宋_GB2312"/>
      <w:kern w:val="0"/>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2"/>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14254</Words>
  <Characters>14381</Characters>
  <Lines>99</Lines>
  <Paragraphs>28</Paragraphs>
  <TotalTime>2</TotalTime>
  <ScaleCrop>false</ScaleCrop>
  <LinksUpToDate>false</LinksUpToDate>
  <CharactersWithSpaces>14587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2022-06-06T09:43:00Z</dcterms:created>
  <dc:creator>丁骏</dc:creator>
  <cp:lastModifiedBy>Icarus</cp:lastModifiedBy>
  <cp:lastPrinted>2022-09-21T09:15:00Z</cp:lastPrinted>
  <dcterms:modified xsi:type="dcterms:W3CDTF">2023-09-25T07:29:13Z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59FF7857A38E423B9944813EADEF57E6</vt:lpwstr>
  </property>
  <property fmtid="{D5CDD505-2E9C-101B-9397-08002B2CF9AE}" pid="4" name="woTemplateTypoMode" linkTarget="0">
    <vt:lpwstr>web</vt:lpwstr>
  </property>
  <property fmtid="{D5CDD505-2E9C-101B-9397-08002B2CF9AE}" pid="5" name="woTemplate" linkTarget="0">
    <vt:i4>1</vt:i4>
  </property>
</Properties>
</file>